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035"/>
        <w:gridCol w:w="1284"/>
        <w:gridCol w:w="4552"/>
        <w:gridCol w:w="2900"/>
      </w:tblGrid>
      <w:tr w:rsidR="009B6061"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9B6061"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23292DF0" w:rsidR="00490374" w:rsidRPr="00EB5DC1" w:rsidRDefault="00090EC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589DB46E" w:rsidR="00490374" w:rsidRPr="00EB5DC1" w:rsidRDefault="00090ECB" w:rsidP="00490374">
            <w:pPr>
              <w:jc w:val="center"/>
              <w:rPr>
                <w:rFonts w:ascii="Arial" w:hAnsi="Arial" w:cs="Arial"/>
                <w:sz w:val="24"/>
                <w:szCs w:val="24"/>
              </w:rPr>
            </w:pPr>
            <w:r>
              <w:rPr>
                <w:rFonts w:ascii="Arial" w:hAnsi="Arial" w:cs="Arial"/>
                <w:sz w:val="24"/>
                <w:szCs w:val="24"/>
              </w:rPr>
              <w:t xml:space="preserve">Section 2.1.1 of Complaints Policy and Process </w:t>
            </w:r>
            <w:r w:rsidR="009B6061">
              <w:rPr>
                <w:rFonts w:ascii="Arial" w:hAnsi="Arial" w:cs="Arial"/>
                <w:sz w:val="24"/>
                <w:szCs w:val="24"/>
              </w:rPr>
              <w:t xml:space="preserve">confirms our definition, accessed by the link below, or reproduced in the “Commentary/explanation” column. </w:t>
            </w:r>
            <w:hyperlink r:id="rId9" w:history="1">
              <w:r w:rsidR="009B6061" w:rsidRPr="00DE1AB5">
                <w:rPr>
                  <w:rStyle w:val="Hyperlink"/>
                  <w:rFonts w:ascii="Arial" w:hAnsi="Arial" w:cs="Arial"/>
                  <w:sz w:val="24"/>
                  <w:szCs w:val="24"/>
                </w:rPr>
                <w:t>https://www.emh.co.uk/media/5896/emh-complaints-policy-process-apr-2024.pdf</w:t>
              </w:r>
            </w:hyperlink>
          </w:p>
        </w:tc>
        <w:tc>
          <w:tcPr>
            <w:tcW w:w="3293" w:type="dxa"/>
            <w:vAlign w:val="center"/>
          </w:tcPr>
          <w:p w14:paraId="51CAF908" w14:textId="656AA3CD" w:rsidR="00490374" w:rsidRPr="00EB5DC1" w:rsidRDefault="00090ECB" w:rsidP="00490374">
            <w:pPr>
              <w:jc w:val="center"/>
              <w:rPr>
                <w:rFonts w:ascii="Arial" w:hAnsi="Arial" w:cs="Arial"/>
                <w:sz w:val="24"/>
                <w:szCs w:val="24"/>
              </w:rPr>
            </w:pPr>
            <w:r>
              <w:t xml:space="preserve">“An expression of dissatisfaction, however made, about the standard of service, actions, or lack of action by the organisation, its own staff, or those acting on its behalf, affecting an individual resident or group of residents.” </w:t>
            </w:r>
          </w:p>
        </w:tc>
      </w:tr>
      <w:tr w:rsidR="009B6061" w:rsidRPr="00EB5DC1" w14:paraId="0B332C87" w14:textId="77777777" w:rsidTr="00E03119">
        <w:trPr>
          <w:trHeight w:val="132"/>
        </w:trPr>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0B703DD4"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w:t>
            </w:r>
            <w:r w:rsidR="00F15A80">
              <w:t>,</w:t>
            </w:r>
            <w:r w:rsidRPr="00EB5DC1">
              <w:t xml:space="preserve"> landlords must give them the choice to make </w:t>
            </w:r>
            <w:r w:rsidR="00F15A80">
              <w:t xml:space="preserve">a </w:t>
            </w:r>
            <w:r w:rsidRPr="00EB5DC1">
              <w:t>complaint. A complaint that is submitted via a third party or representative must be handled in line with the landlord’s complaints policy.</w:t>
            </w:r>
          </w:p>
        </w:tc>
        <w:tc>
          <w:tcPr>
            <w:tcW w:w="1340" w:type="dxa"/>
            <w:vAlign w:val="center"/>
          </w:tcPr>
          <w:p w14:paraId="3BAC5838" w14:textId="4700C1B9" w:rsidR="00490374" w:rsidRPr="00EB5DC1" w:rsidRDefault="00104662"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E5F65E2" w14:textId="12C80C9D" w:rsidR="00490374" w:rsidRDefault="00090ECB" w:rsidP="00490374">
            <w:pPr>
              <w:jc w:val="center"/>
              <w:rPr>
                <w:rFonts w:ascii="Arial" w:hAnsi="Arial" w:cs="Arial"/>
                <w:sz w:val="24"/>
                <w:szCs w:val="24"/>
              </w:rPr>
            </w:pPr>
            <w:r>
              <w:rPr>
                <w:rFonts w:ascii="Arial" w:hAnsi="Arial" w:cs="Arial"/>
                <w:sz w:val="24"/>
                <w:szCs w:val="24"/>
              </w:rPr>
              <w:t xml:space="preserve">Section 2.1.1 of Complaints Policy and Process </w:t>
            </w:r>
            <w:r w:rsidR="009B6061">
              <w:rPr>
                <w:rFonts w:ascii="Arial" w:hAnsi="Arial" w:cs="Arial"/>
                <w:sz w:val="24"/>
                <w:szCs w:val="24"/>
              </w:rPr>
              <w:t xml:space="preserve">confirms compliance around not having to use the word “complaint” definition, accessed by the link below, or reproduced in the “Commentary/explanation” column </w:t>
            </w:r>
            <w:hyperlink r:id="rId10" w:history="1">
              <w:r w:rsidRPr="00090ECB">
                <w:rPr>
                  <w:rStyle w:val="Hyperlink"/>
                  <w:rFonts w:ascii="Arial" w:hAnsi="Arial" w:cs="Arial"/>
                  <w:sz w:val="24"/>
                  <w:szCs w:val="24"/>
                </w:rPr>
                <w:t>https://www.emh.co.uk/media/5896/emh-complaints-policy-process-apr-2024.pdf</w:t>
              </w:r>
            </w:hyperlink>
          </w:p>
          <w:p w14:paraId="72DFBE5B" w14:textId="49BC09A7" w:rsidR="009B6061" w:rsidRDefault="009B6061" w:rsidP="00490374">
            <w:pPr>
              <w:jc w:val="center"/>
              <w:rPr>
                <w:rFonts w:ascii="Arial" w:hAnsi="Arial" w:cs="Arial"/>
                <w:sz w:val="24"/>
                <w:szCs w:val="24"/>
              </w:rPr>
            </w:pPr>
            <w:r>
              <w:rPr>
                <w:rFonts w:ascii="Arial" w:hAnsi="Arial" w:cs="Arial"/>
                <w:sz w:val="24"/>
                <w:szCs w:val="24"/>
              </w:rPr>
              <w:t>Section 4.1.4 of Complaints Policy and Process confirms compliance around complaints made by a third</w:t>
            </w:r>
            <w:r w:rsidR="00F15A80">
              <w:rPr>
                <w:rFonts w:ascii="Arial" w:hAnsi="Arial" w:cs="Arial"/>
                <w:sz w:val="24"/>
                <w:szCs w:val="24"/>
              </w:rPr>
              <w:t xml:space="preserve"> party</w:t>
            </w:r>
            <w:r>
              <w:rPr>
                <w:rFonts w:ascii="Arial" w:hAnsi="Arial" w:cs="Arial"/>
                <w:sz w:val="24"/>
                <w:szCs w:val="24"/>
              </w:rPr>
              <w:t xml:space="preserve">, again accessed by the link below, or reproduced in the “Commentary/explanation” column </w:t>
            </w:r>
            <w:hyperlink r:id="rId11" w:history="1">
              <w:r w:rsidRPr="00DE1AB5">
                <w:rPr>
                  <w:rStyle w:val="Hyperlink"/>
                  <w:rFonts w:ascii="Arial" w:hAnsi="Arial" w:cs="Arial"/>
                  <w:sz w:val="24"/>
                  <w:szCs w:val="24"/>
                </w:rPr>
                <w:t>https://www.emh.co.uk/media/5896/emh-complaints-policy-process-apr-2024.pdf</w:t>
              </w:r>
            </w:hyperlink>
          </w:p>
          <w:p w14:paraId="5DC134FC" w14:textId="49F32FAF" w:rsidR="009B6061" w:rsidRPr="00EB5DC1" w:rsidRDefault="009B6061" w:rsidP="00490374">
            <w:pPr>
              <w:jc w:val="center"/>
              <w:rPr>
                <w:rFonts w:ascii="Arial" w:hAnsi="Arial" w:cs="Arial"/>
                <w:sz w:val="24"/>
                <w:szCs w:val="24"/>
              </w:rPr>
            </w:pPr>
          </w:p>
        </w:tc>
        <w:tc>
          <w:tcPr>
            <w:tcW w:w="3293" w:type="dxa"/>
            <w:vAlign w:val="center"/>
          </w:tcPr>
          <w:p w14:paraId="77564D95" w14:textId="5F53FE15" w:rsidR="00490374" w:rsidRDefault="00090ECB" w:rsidP="00490374">
            <w:pPr>
              <w:jc w:val="center"/>
            </w:pPr>
            <w:r>
              <w:t>“The term ‘complaint’ does not need to be used to raise a complaint. We will accept any expression of dissatisfaction</w:t>
            </w:r>
            <w:r w:rsidR="00F15A80">
              <w:t>,</w:t>
            </w:r>
            <w:r>
              <w:t xml:space="preserve"> which meets ou</w:t>
            </w:r>
            <w:r w:rsidR="00F15A80">
              <w:t>r</w:t>
            </w:r>
            <w:r>
              <w:t xml:space="preserve"> complaint definition.”</w:t>
            </w:r>
          </w:p>
          <w:p w14:paraId="581A7CD0" w14:textId="344751C2" w:rsidR="009B6061" w:rsidRPr="00375B9E" w:rsidRDefault="009B6061" w:rsidP="00375B9E">
            <w:pPr>
              <w:pStyle w:val="NoSpacing"/>
              <w:numPr>
                <w:ilvl w:val="0"/>
                <w:numId w:val="0"/>
              </w:numPr>
              <w:rPr>
                <w:rFonts w:asciiTheme="minorHAnsi" w:eastAsiaTheme="minorHAnsi" w:hAnsiTheme="minorHAnsi" w:cstheme="minorBidi"/>
                <w:kern w:val="2"/>
                <w:sz w:val="22"/>
                <w:szCs w:val="22"/>
              </w:rPr>
            </w:pPr>
            <w:r w:rsidRPr="00375B9E">
              <w:rPr>
                <w:rFonts w:asciiTheme="minorHAnsi" w:eastAsiaTheme="minorHAnsi" w:hAnsiTheme="minorHAnsi" w:cstheme="minorBidi"/>
                <w:kern w:val="2"/>
                <w:sz w:val="22"/>
                <w:szCs w:val="22"/>
              </w:rPr>
              <w:t>“We will accept complaints that are raised by a third party on behalf of our residents. We will require written consent to release information surrounding the details of the complaint, which we will seek to obtain before we can formally respond to the complaint.</w:t>
            </w:r>
          </w:p>
        </w:tc>
      </w:tr>
      <w:tr w:rsidR="009B6061"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0CA964AF" w:rsidR="00490374" w:rsidRPr="00EB5DC1" w:rsidRDefault="00104662"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1E0EAC22" w14:textId="433257DC" w:rsidR="00152029" w:rsidRDefault="003354DD" w:rsidP="00490374">
            <w:pPr>
              <w:jc w:val="center"/>
              <w:rPr>
                <w:rFonts w:ascii="Arial" w:hAnsi="Arial" w:cs="Arial"/>
                <w:sz w:val="24"/>
                <w:szCs w:val="24"/>
              </w:rPr>
            </w:pPr>
            <w:r>
              <w:rPr>
                <w:rFonts w:ascii="Arial" w:hAnsi="Arial" w:cs="Arial"/>
                <w:sz w:val="24"/>
                <w:szCs w:val="24"/>
              </w:rPr>
              <w:t>Section</w:t>
            </w:r>
            <w:r w:rsidR="00C76DE5">
              <w:rPr>
                <w:rFonts w:ascii="Arial" w:hAnsi="Arial" w:cs="Arial"/>
                <w:sz w:val="24"/>
                <w:szCs w:val="24"/>
              </w:rPr>
              <w:t>s</w:t>
            </w:r>
            <w:r>
              <w:rPr>
                <w:rFonts w:ascii="Arial" w:hAnsi="Arial" w:cs="Arial"/>
                <w:sz w:val="24"/>
                <w:szCs w:val="24"/>
              </w:rPr>
              <w:t xml:space="preserve"> 2.1.1</w:t>
            </w:r>
            <w:r w:rsidR="00A93682">
              <w:rPr>
                <w:rFonts w:ascii="Arial" w:hAnsi="Arial" w:cs="Arial"/>
                <w:sz w:val="24"/>
                <w:szCs w:val="24"/>
              </w:rPr>
              <w:t>-2.1.2</w:t>
            </w:r>
            <w:r>
              <w:rPr>
                <w:rFonts w:ascii="Arial" w:hAnsi="Arial" w:cs="Arial"/>
                <w:sz w:val="24"/>
                <w:szCs w:val="24"/>
              </w:rPr>
              <w:t xml:space="preserve"> </w:t>
            </w:r>
            <w:r w:rsidR="0008103B">
              <w:rPr>
                <w:rFonts w:ascii="Arial" w:hAnsi="Arial" w:cs="Arial"/>
                <w:sz w:val="24"/>
                <w:szCs w:val="24"/>
              </w:rPr>
              <w:t>and 2.1.3</w:t>
            </w:r>
            <w:r w:rsidR="00A93682">
              <w:rPr>
                <w:rFonts w:ascii="Arial" w:hAnsi="Arial" w:cs="Arial"/>
                <w:sz w:val="24"/>
                <w:szCs w:val="24"/>
              </w:rPr>
              <w:t>-2.1.</w:t>
            </w:r>
            <w:r w:rsidR="00F100A9">
              <w:rPr>
                <w:rFonts w:ascii="Arial" w:hAnsi="Arial" w:cs="Arial"/>
                <w:sz w:val="24"/>
                <w:szCs w:val="24"/>
              </w:rPr>
              <w:t>6</w:t>
            </w:r>
          </w:p>
          <w:p w14:paraId="7A21F9D9" w14:textId="6581462E" w:rsidR="00490374" w:rsidRDefault="003354DD" w:rsidP="00490374">
            <w:pPr>
              <w:jc w:val="center"/>
              <w:rPr>
                <w:rFonts w:ascii="Arial" w:hAnsi="Arial" w:cs="Arial"/>
                <w:sz w:val="24"/>
                <w:szCs w:val="24"/>
              </w:rPr>
            </w:pPr>
            <w:r>
              <w:rPr>
                <w:rFonts w:ascii="Arial" w:hAnsi="Arial" w:cs="Arial"/>
                <w:sz w:val="24"/>
                <w:szCs w:val="24"/>
              </w:rPr>
              <w:t xml:space="preserve">of Complaints Policy and Process confirms compliance around </w:t>
            </w:r>
            <w:r w:rsidR="00C1602F">
              <w:rPr>
                <w:rFonts w:ascii="Arial" w:hAnsi="Arial" w:cs="Arial"/>
                <w:sz w:val="24"/>
                <w:szCs w:val="24"/>
              </w:rPr>
              <w:t>recognising the differences between</w:t>
            </w:r>
            <w:r w:rsidR="002D4C09">
              <w:rPr>
                <w:rFonts w:ascii="Arial" w:hAnsi="Arial" w:cs="Arial"/>
                <w:sz w:val="24"/>
                <w:szCs w:val="24"/>
              </w:rPr>
              <w:t xml:space="preserve"> a service request and a complaint</w:t>
            </w:r>
            <w:r w:rsidR="000E5A7D">
              <w:rPr>
                <w:rFonts w:ascii="Arial" w:hAnsi="Arial" w:cs="Arial"/>
                <w:sz w:val="24"/>
                <w:szCs w:val="24"/>
              </w:rPr>
              <w:t>,</w:t>
            </w:r>
            <w:r>
              <w:rPr>
                <w:rFonts w:ascii="Arial" w:hAnsi="Arial" w:cs="Arial"/>
                <w:sz w:val="24"/>
                <w:szCs w:val="24"/>
              </w:rPr>
              <w:t xml:space="preserve"> accessed by the link below, or reproduced in the “Commentary/explanation” column</w:t>
            </w:r>
            <w:r w:rsidR="00C76DE5">
              <w:rPr>
                <w:rFonts w:ascii="Arial" w:hAnsi="Arial" w:cs="Arial"/>
                <w:sz w:val="24"/>
                <w:szCs w:val="24"/>
              </w:rPr>
              <w:t xml:space="preserve"> </w:t>
            </w:r>
            <w:hyperlink r:id="rId12" w:history="1">
              <w:r w:rsidR="00CE5F8F" w:rsidRPr="00DE1AB5">
                <w:rPr>
                  <w:rStyle w:val="Hyperlink"/>
                  <w:rFonts w:ascii="Arial" w:hAnsi="Arial" w:cs="Arial"/>
                  <w:sz w:val="24"/>
                  <w:szCs w:val="24"/>
                </w:rPr>
                <w:t>https://www.emh.co.uk/media/5896/emh-complaints-policy-process-apr-2024.pdf</w:t>
              </w:r>
            </w:hyperlink>
          </w:p>
          <w:p w14:paraId="68E4DFCE" w14:textId="569105A6" w:rsidR="00CE5F8F" w:rsidRPr="00EB5DC1" w:rsidRDefault="00CE5F8F" w:rsidP="00490374">
            <w:pPr>
              <w:jc w:val="center"/>
              <w:rPr>
                <w:rFonts w:ascii="Arial" w:hAnsi="Arial" w:cs="Arial"/>
                <w:sz w:val="24"/>
                <w:szCs w:val="24"/>
              </w:rPr>
            </w:pPr>
            <w:r>
              <w:rPr>
                <w:rFonts w:ascii="Arial" w:hAnsi="Arial" w:cs="Arial"/>
                <w:sz w:val="24"/>
                <w:szCs w:val="24"/>
              </w:rPr>
              <w:t xml:space="preserve">Practically, at emh, we have separate </w:t>
            </w:r>
            <w:r w:rsidR="00EE4ED8">
              <w:rPr>
                <w:rFonts w:ascii="Arial" w:hAnsi="Arial" w:cs="Arial"/>
                <w:sz w:val="24"/>
                <w:szCs w:val="24"/>
              </w:rPr>
              <w:t>Service and Complaint Resolution Teams</w:t>
            </w:r>
            <w:r w:rsidR="00541BA6">
              <w:rPr>
                <w:rFonts w:ascii="Arial" w:hAnsi="Arial" w:cs="Arial"/>
                <w:sz w:val="24"/>
                <w:szCs w:val="24"/>
              </w:rPr>
              <w:t xml:space="preserve">, both of which have been </w:t>
            </w:r>
            <w:r w:rsidR="001B5A24">
              <w:rPr>
                <w:rFonts w:ascii="Arial" w:hAnsi="Arial" w:cs="Arial"/>
                <w:sz w:val="24"/>
                <w:szCs w:val="24"/>
              </w:rPr>
              <w:t xml:space="preserve">recently </w:t>
            </w:r>
            <w:r w:rsidR="00541BA6">
              <w:rPr>
                <w:rFonts w:ascii="Arial" w:hAnsi="Arial" w:cs="Arial"/>
                <w:sz w:val="24"/>
                <w:szCs w:val="24"/>
              </w:rPr>
              <w:t>reviewed</w:t>
            </w:r>
            <w:r w:rsidR="001B5A24">
              <w:rPr>
                <w:rFonts w:ascii="Arial" w:hAnsi="Arial" w:cs="Arial"/>
                <w:sz w:val="24"/>
                <w:szCs w:val="24"/>
              </w:rPr>
              <w:t xml:space="preserve"> by our customer-led Scrutiny Panel</w:t>
            </w:r>
            <w:r w:rsidR="003C0130">
              <w:rPr>
                <w:rFonts w:ascii="Arial" w:hAnsi="Arial" w:cs="Arial"/>
                <w:sz w:val="24"/>
                <w:szCs w:val="24"/>
              </w:rPr>
              <w:t xml:space="preserve">. </w:t>
            </w:r>
          </w:p>
        </w:tc>
        <w:tc>
          <w:tcPr>
            <w:tcW w:w="3293" w:type="dxa"/>
            <w:vAlign w:val="center"/>
          </w:tcPr>
          <w:p w14:paraId="583D17F0" w14:textId="2B6E41C2" w:rsidR="00C975B1" w:rsidRDefault="00C975B1" w:rsidP="00490374">
            <w:pPr>
              <w:jc w:val="center"/>
            </w:pPr>
            <w:r>
              <w:t xml:space="preserve">2.1.1 Definition of a Complaint </w:t>
            </w:r>
          </w:p>
          <w:p w14:paraId="705CF54B" w14:textId="3FDD6A4C" w:rsidR="00CA046D" w:rsidRDefault="00C975B1" w:rsidP="00490374">
            <w:pPr>
              <w:jc w:val="center"/>
            </w:pPr>
            <w:r>
              <w:t>2.1.2 An expression of dissatisfaction, however made, about the standard of service, actions, or lack of action by the organisation, its own staff, or those acting on its behalf, affecting an individual resident or group of residents. The term ‘complaint’ does not need to be used to raise a complaint. We will accept any expression of dissatisfaction which meets ou</w:t>
            </w:r>
            <w:r w:rsidR="00CA046D">
              <w:t>r</w:t>
            </w:r>
            <w:r>
              <w:t xml:space="preserve"> complaint definition. </w:t>
            </w:r>
          </w:p>
          <w:p w14:paraId="458E1C8B" w14:textId="393B335D" w:rsidR="00C975B1" w:rsidRDefault="00C975B1" w:rsidP="00490374">
            <w:pPr>
              <w:jc w:val="center"/>
            </w:pPr>
            <w:r>
              <w:t xml:space="preserve">2.1.3 Definition of a Service Request </w:t>
            </w:r>
          </w:p>
          <w:p w14:paraId="60F6EC16" w14:textId="77777777" w:rsidR="00C975B1" w:rsidRDefault="00C975B1" w:rsidP="00490374">
            <w:pPr>
              <w:jc w:val="center"/>
            </w:pPr>
            <w:r>
              <w:t xml:space="preserve">2.1.4 A service request is a request from a resident to their landlord requiring action to be taken to put something right. </w:t>
            </w:r>
          </w:p>
          <w:p w14:paraId="000CA830" w14:textId="3BB5EBBD" w:rsidR="00152029" w:rsidRDefault="00C975B1" w:rsidP="00490374">
            <w:pPr>
              <w:jc w:val="center"/>
            </w:pPr>
            <w:r>
              <w:t>2.1.5 When something goes wrong, we will try to put this right as soon as possible</w:t>
            </w:r>
            <w:r w:rsidR="00CA046D">
              <w:t>.</w:t>
            </w:r>
            <w:r>
              <w:t xml:space="preserve"> </w:t>
            </w:r>
            <w:r w:rsidR="00CA046D">
              <w:t>T</w:t>
            </w:r>
            <w:r>
              <w:t xml:space="preserve">his may involve offering an apology, an explanation or further follow up actions. If a resident is dissatisfied with the action taken to resolve a service request, a request to escalate to a formal complaint can be made at any point. </w:t>
            </w:r>
          </w:p>
          <w:p w14:paraId="2F6AE317" w14:textId="6DF235F3" w:rsidR="00490374" w:rsidRPr="00375B9E" w:rsidRDefault="00C975B1" w:rsidP="00490374">
            <w:pPr>
              <w:jc w:val="center"/>
            </w:pPr>
            <w:r>
              <w:t>2.1.6 Service requests will be logged for information and learning purposes. We will use the data to improve the services we offer to our Residents.</w:t>
            </w:r>
            <w:r w:rsidR="00A93682">
              <w:t>”</w:t>
            </w:r>
          </w:p>
        </w:tc>
      </w:tr>
      <w:tr w:rsidR="009B6061"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4A507469" w:rsidR="00490374" w:rsidRPr="00EB5DC1" w:rsidRDefault="00104662"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028F65E" w14:textId="66653BB2" w:rsidR="00151A1B" w:rsidRDefault="00151A1B" w:rsidP="00151A1B">
            <w:pPr>
              <w:jc w:val="center"/>
              <w:rPr>
                <w:rFonts w:ascii="Arial" w:hAnsi="Arial" w:cs="Arial"/>
                <w:sz w:val="24"/>
                <w:szCs w:val="24"/>
              </w:rPr>
            </w:pPr>
            <w:r>
              <w:rPr>
                <w:rFonts w:ascii="Arial" w:hAnsi="Arial" w:cs="Arial"/>
                <w:sz w:val="24"/>
                <w:szCs w:val="24"/>
              </w:rPr>
              <w:t xml:space="preserve">Sections 2.1.5 of Complaints Policy and Process confirms compliance around </w:t>
            </w:r>
            <w:r w:rsidR="00762F3F">
              <w:rPr>
                <w:rFonts w:ascii="Arial" w:hAnsi="Arial" w:cs="Arial"/>
                <w:sz w:val="24"/>
                <w:szCs w:val="24"/>
              </w:rPr>
              <w:t>escalating a service request to a complaint</w:t>
            </w:r>
            <w:r>
              <w:rPr>
                <w:rFonts w:ascii="Arial" w:hAnsi="Arial" w:cs="Arial"/>
                <w:sz w:val="24"/>
                <w:szCs w:val="24"/>
              </w:rPr>
              <w:t xml:space="preserve">, accessed by the link below, or reproduced </w:t>
            </w:r>
            <w:r w:rsidR="00663A6A">
              <w:rPr>
                <w:rFonts w:ascii="Arial" w:hAnsi="Arial" w:cs="Arial"/>
                <w:sz w:val="24"/>
                <w:szCs w:val="24"/>
              </w:rPr>
              <w:t>below</w:t>
            </w:r>
            <w:r>
              <w:rPr>
                <w:rFonts w:ascii="Arial" w:hAnsi="Arial" w:cs="Arial"/>
                <w:sz w:val="24"/>
                <w:szCs w:val="24"/>
              </w:rPr>
              <w:t xml:space="preserve"> </w:t>
            </w:r>
            <w:hyperlink r:id="rId13" w:history="1">
              <w:r w:rsidRPr="00DE1AB5">
                <w:rPr>
                  <w:rStyle w:val="Hyperlink"/>
                  <w:rFonts w:ascii="Arial" w:hAnsi="Arial" w:cs="Arial"/>
                  <w:sz w:val="24"/>
                  <w:szCs w:val="24"/>
                </w:rPr>
                <w:t>https://www.emh.co.uk/media/5896/emh-complaints-policy-process-apr-2024.pdf</w:t>
              </w:r>
            </w:hyperlink>
          </w:p>
          <w:p w14:paraId="44CB3CE5" w14:textId="355052EB" w:rsidR="00490374" w:rsidRPr="00EB5DC1" w:rsidRDefault="00663A6A" w:rsidP="00663A6A">
            <w:pPr>
              <w:pStyle w:val="NoSpacing"/>
              <w:numPr>
                <w:ilvl w:val="0"/>
                <w:numId w:val="0"/>
              </w:numPr>
              <w:jc w:val="center"/>
            </w:pPr>
            <w:r w:rsidRPr="00663A6A">
              <w:rPr>
                <w:rFonts w:eastAsiaTheme="minorHAnsi"/>
                <w:kern w:val="2"/>
              </w:rPr>
              <w:t>“If a resident is dissatisfied with the action taken to resolve a service request, a request to escalate to a formal complaint can be made at any point.”</w:t>
            </w:r>
          </w:p>
        </w:tc>
        <w:tc>
          <w:tcPr>
            <w:tcW w:w="3293" w:type="dxa"/>
            <w:vAlign w:val="center"/>
          </w:tcPr>
          <w:p w14:paraId="43EBF921" w14:textId="1F6231D2" w:rsidR="00490374" w:rsidRPr="0010732C" w:rsidRDefault="00281313" w:rsidP="00490374">
            <w:pPr>
              <w:jc w:val="center"/>
            </w:pPr>
            <w:r w:rsidRPr="0010732C">
              <w:t>In September 2024, emh established a Service Resolution Team. They are separate to, but work closely with, the Complaints Resolution Team. As part of their operating processes, any service request</w:t>
            </w:r>
            <w:r w:rsidR="00F100A9">
              <w:t>,</w:t>
            </w:r>
            <w:r w:rsidRPr="0010732C">
              <w:t xml:space="preserve"> where the resident expresses dissatisfaction at any point and any requests unresolved after 5 working days</w:t>
            </w:r>
            <w:r w:rsidR="00F100A9">
              <w:t>,</w:t>
            </w:r>
            <w:r w:rsidRPr="0010732C">
              <w:t xml:space="preserve"> are logged as a complaint, backdated to the date of the initial customer request.</w:t>
            </w:r>
          </w:p>
        </w:tc>
      </w:tr>
      <w:tr w:rsidR="009B6061"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4D217E3D" w:rsidR="00490374" w:rsidRPr="00EB5DC1" w:rsidRDefault="00490374" w:rsidP="00490374">
            <w:pPr>
              <w:jc w:val="center"/>
              <w:rPr>
                <w:rFonts w:ascii="Arial" w:hAnsi="Arial" w:cs="Arial"/>
                <w:sz w:val="24"/>
                <w:szCs w:val="24"/>
              </w:rPr>
            </w:pPr>
          </w:p>
        </w:tc>
        <w:tc>
          <w:tcPr>
            <w:tcW w:w="1340" w:type="dxa"/>
            <w:vAlign w:val="center"/>
          </w:tcPr>
          <w:p w14:paraId="0A6510E6" w14:textId="67AE21B1" w:rsidR="00490374" w:rsidRPr="00EB5DC1" w:rsidRDefault="00974022"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355A061C" w14:textId="77777777" w:rsidR="001E4C45" w:rsidRDefault="00960AFB" w:rsidP="00490374">
            <w:pPr>
              <w:jc w:val="center"/>
              <w:rPr>
                <w:rFonts w:ascii="Arial" w:hAnsi="Arial" w:cs="Arial"/>
                <w:sz w:val="24"/>
                <w:szCs w:val="24"/>
              </w:rPr>
            </w:pPr>
            <w:r>
              <w:rPr>
                <w:rFonts w:ascii="Arial" w:hAnsi="Arial" w:cs="Arial"/>
                <w:sz w:val="24"/>
                <w:szCs w:val="24"/>
              </w:rPr>
              <w:t>Our independent resear</w:t>
            </w:r>
            <w:r w:rsidR="00ED6FCE">
              <w:rPr>
                <w:rFonts w:ascii="Arial" w:hAnsi="Arial" w:cs="Arial"/>
                <w:sz w:val="24"/>
                <w:szCs w:val="24"/>
              </w:rPr>
              <w:t>ch and survey partner, Acuity</w:t>
            </w:r>
            <w:r w:rsidR="005848C3">
              <w:rPr>
                <w:rFonts w:ascii="Arial" w:hAnsi="Arial" w:cs="Arial"/>
                <w:sz w:val="24"/>
                <w:szCs w:val="24"/>
              </w:rPr>
              <w:t xml:space="preserve"> are able to signpost customers to emh who wish to </w:t>
            </w:r>
            <w:r w:rsidR="002E6886">
              <w:rPr>
                <w:rFonts w:ascii="Arial" w:hAnsi="Arial" w:cs="Arial"/>
                <w:sz w:val="24"/>
                <w:szCs w:val="24"/>
              </w:rPr>
              <w:t>complain</w:t>
            </w:r>
            <w:r w:rsidR="005848C3">
              <w:rPr>
                <w:rFonts w:ascii="Arial" w:hAnsi="Arial" w:cs="Arial"/>
                <w:sz w:val="24"/>
                <w:szCs w:val="24"/>
              </w:rPr>
              <w:t>. Equally</w:t>
            </w:r>
            <w:r w:rsidR="002E6886">
              <w:rPr>
                <w:rFonts w:ascii="Arial" w:hAnsi="Arial" w:cs="Arial"/>
                <w:sz w:val="24"/>
                <w:szCs w:val="24"/>
              </w:rPr>
              <w:t>, as part of their question set, they ask “</w:t>
            </w:r>
            <w:r w:rsidR="002E6886" w:rsidRPr="002E6886">
              <w:rPr>
                <w:rFonts w:ascii="Arial" w:hAnsi="Arial" w:cs="Arial"/>
                <w:sz w:val="24"/>
                <w:szCs w:val="24"/>
              </w:rPr>
              <w:t>Would you be happy for emh homes to contact you to follow up any of the comments or issues you have raised?</w:t>
            </w:r>
            <w:r w:rsidR="002E6886">
              <w:rPr>
                <w:rFonts w:ascii="Arial" w:hAnsi="Arial" w:cs="Arial"/>
                <w:sz w:val="24"/>
                <w:szCs w:val="24"/>
              </w:rPr>
              <w:t>”</w:t>
            </w:r>
          </w:p>
          <w:p w14:paraId="6E1A597F" w14:textId="77777777" w:rsidR="002265F8" w:rsidRDefault="001E4C45" w:rsidP="00490374">
            <w:pPr>
              <w:jc w:val="center"/>
              <w:rPr>
                <w:rFonts w:ascii="Arial" w:hAnsi="Arial" w:cs="Arial"/>
                <w:sz w:val="24"/>
                <w:szCs w:val="24"/>
              </w:rPr>
            </w:pPr>
            <w:r>
              <w:rPr>
                <w:rFonts w:ascii="Arial" w:hAnsi="Arial" w:cs="Arial"/>
                <w:sz w:val="24"/>
                <w:szCs w:val="24"/>
              </w:rPr>
              <w:t>The full question set is available</w:t>
            </w:r>
            <w:r w:rsidR="002265F8">
              <w:rPr>
                <w:rFonts w:ascii="Arial" w:hAnsi="Arial" w:cs="Arial"/>
                <w:sz w:val="24"/>
                <w:szCs w:val="24"/>
              </w:rPr>
              <w:t xml:space="preserve"> within the link below</w:t>
            </w:r>
          </w:p>
          <w:p w14:paraId="6245F14A" w14:textId="2864E380" w:rsidR="00490374" w:rsidRPr="00EB5DC1" w:rsidRDefault="002265F8" w:rsidP="00490374">
            <w:pPr>
              <w:jc w:val="center"/>
              <w:rPr>
                <w:rFonts w:ascii="Arial" w:hAnsi="Arial" w:cs="Arial"/>
                <w:sz w:val="24"/>
                <w:szCs w:val="24"/>
              </w:rPr>
            </w:pPr>
            <w:hyperlink r:id="rId14" w:history="1">
              <w:r w:rsidRPr="002265F8">
                <w:rPr>
                  <w:rStyle w:val="Hyperlink"/>
                  <w:rFonts w:ascii="Arial" w:hAnsi="Arial" w:cs="Arial"/>
                  <w:sz w:val="24"/>
                  <w:szCs w:val="24"/>
                </w:rPr>
                <w:t>1344-emh-summary-of-approach-24_25-lcra.docx</w:t>
              </w:r>
            </w:hyperlink>
            <w:r w:rsidR="005848C3">
              <w:rPr>
                <w:rFonts w:ascii="Arial" w:hAnsi="Arial" w:cs="Arial"/>
                <w:sz w:val="24"/>
                <w:szCs w:val="24"/>
              </w:rPr>
              <w:t xml:space="preserve"> </w:t>
            </w:r>
          </w:p>
        </w:tc>
        <w:tc>
          <w:tcPr>
            <w:tcW w:w="3293" w:type="dxa"/>
            <w:vAlign w:val="center"/>
          </w:tcPr>
          <w:p w14:paraId="30468464" w14:textId="1C88BF5D" w:rsidR="00490374" w:rsidRPr="00EB5DC1" w:rsidRDefault="00C91DC6" w:rsidP="00490374">
            <w:pPr>
              <w:jc w:val="center"/>
              <w:rPr>
                <w:rFonts w:ascii="Arial" w:hAnsi="Arial" w:cs="Arial"/>
                <w:sz w:val="24"/>
                <w:szCs w:val="24"/>
              </w:rPr>
            </w:pPr>
            <w:r w:rsidRPr="0010732C">
              <w:t>See “Evidence” section</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3988"/>
        <w:gridCol w:w="1290"/>
        <w:gridCol w:w="4552"/>
        <w:gridCol w:w="2941"/>
      </w:tblGrid>
      <w:tr w:rsidR="00EB5DC1" w:rsidRPr="00EB5DC1" w14:paraId="4FBD33F7" w14:textId="77777777" w:rsidTr="00F15A80">
        <w:tc>
          <w:tcPr>
            <w:tcW w:w="1177" w:type="dxa"/>
            <w:vAlign w:val="center"/>
          </w:tcPr>
          <w:p w14:paraId="2F159935"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F15A80">
        <w:tc>
          <w:tcPr>
            <w:tcW w:w="1177" w:type="dxa"/>
            <w:vAlign w:val="center"/>
          </w:tcPr>
          <w:p w14:paraId="287F720F" w14:textId="045DFBB3" w:rsidR="00EB5DC1" w:rsidRPr="00EB5DC1" w:rsidRDefault="00EB5DC1" w:rsidP="00F15A80">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F15A80">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4048AA33" w:rsidR="00EB5DC1" w:rsidRPr="00EB5DC1" w:rsidRDefault="002066A1"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57ED79B6" w:rsidR="00EB5DC1" w:rsidRPr="00EB5DC1" w:rsidRDefault="003678F9" w:rsidP="00F15A80">
            <w:pPr>
              <w:jc w:val="center"/>
              <w:rPr>
                <w:rFonts w:ascii="Arial" w:hAnsi="Arial" w:cs="Arial"/>
                <w:sz w:val="24"/>
                <w:szCs w:val="24"/>
              </w:rPr>
            </w:pPr>
            <w:r>
              <w:rPr>
                <w:rFonts w:ascii="Arial" w:hAnsi="Arial" w:cs="Arial"/>
                <w:sz w:val="24"/>
                <w:szCs w:val="24"/>
              </w:rPr>
              <w:t xml:space="preserve">emh welcomes complaints and will always accept </w:t>
            </w:r>
            <w:r w:rsidR="003C0130">
              <w:rPr>
                <w:rFonts w:ascii="Arial" w:hAnsi="Arial" w:cs="Arial"/>
                <w:sz w:val="24"/>
                <w:szCs w:val="24"/>
              </w:rPr>
              <w:t>them unless</w:t>
            </w:r>
            <w:r>
              <w:rPr>
                <w:rFonts w:ascii="Arial" w:hAnsi="Arial" w:cs="Arial"/>
                <w:sz w:val="24"/>
                <w:szCs w:val="24"/>
              </w:rPr>
              <w:t xml:space="preserve"> there is a valid reason not to do so. This is </w:t>
            </w:r>
            <w:r w:rsidR="00C256AD">
              <w:rPr>
                <w:rFonts w:ascii="Arial" w:hAnsi="Arial" w:cs="Arial"/>
                <w:sz w:val="24"/>
                <w:szCs w:val="24"/>
              </w:rPr>
              <w:t xml:space="preserve">evidenced in section </w:t>
            </w:r>
            <w:r w:rsidR="009A481B">
              <w:rPr>
                <w:rFonts w:ascii="Arial" w:hAnsi="Arial" w:cs="Arial"/>
                <w:sz w:val="24"/>
                <w:szCs w:val="24"/>
              </w:rPr>
              <w:t xml:space="preserve">2.1.8 of our Complaints Policy </w:t>
            </w:r>
            <w:r w:rsidR="001E726A">
              <w:rPr>
                <w:rFonts w:ascii="Arial" w:hAnsi="Arial" w:cs="Arial"/>
                <w:sz w:val="24"/>
                <w:szCs w:val="24"/>
              </w:rPr>
              <w:t xml:space="preserve">and Process, accessed by the link below, or reproduced in the “Commentary/explanation” column </w:t>
            </w:r>
            <w:hyperlink r:id="rId15" w:history="1">
              <w:r w:rsidR="001E726A" w:rsidRPr="00DE1AB5">
                <w:rPr>
                  <w:rStyle w:val="Hyperlink"/>
                  <w:rFonts w:ascii="Arial" w:hAnsi="Arial" w:cs="Arial"/>
                  <w:sz w:val="24"/>
                  <w:szCs w:val="24"/>
                </w:rPr>
                <w:t>https://www.emh.co.uk/media/5896/emh-complaints-policy-process-apr-2024.pdf</w:t>
              </w:r>
            </w:hyperlink>
          </w:p>
        </w:tc>
        <w:tc>
          <w:tcPr>
            <w:tcW w:w="3293" w:type="dxa"/>
            <w:vAlign w:val="center"/>
          </w:tcPr>
          <w:p w14:paraId="446B964E" w14:textId="3F8D8136" w:rsidR="00EB5DC1" w:rsidRPr="00EB5DC1" w:rsidRDefault="00884949" w:rsidP="00F15A80">
            <w:pPr>
              <w:jc w:val="center"/>
              <w:rPr>
                <w:rFonts w:ascii="Arial" w:hAnsi="Arial" w:cs="Arial"/>
                <w:sz w:val="24"/>
                <w:szCs w:val="24"/>
              </w:rPr>
            </w:pPr>
            <w:r>
              <w:t>“</w:t>
            </w:r>
            <w:r w:rsidR="009A481B">
              <w:t>2.1.8 Emh will accept a complaint unless there is a valid reason not to do so</w:t>
            </w:r>
            <w:r w:rsidR="00C53F14">
              <w:t>”</w:t>
            </w:r>
          </w:p>
        </w:tc>
      </w:tr>
      <w:tr w:rsidR="00EB5DC1" w:rsidRPr="00EB5DC1" w14:paraId="56BE0F51" w14:textId="77777777" w:rsidTr="00F15A80">
        <w:tc>
          <w:tcPr>
            <w:tcW w:w="1177" w:type="dxa"/>
            <w:vAlign w:val="center"/>
          </w:tcPr>
          <w:p w14:paraId="2917C7DB" w14:textId="1A1F131E" w:rsidR="00EB5DC1" w:rsidRPr="00EB5DC1" w:rsidRDefault="00EB5DC1" w:rsidP="00F15A80">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2D0C2531" w:rsidR="00EB5DC1" w:rsidRPr="00EB5DC1" w:rsidRDefault="00A35490"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2BA6A974" w14:textId="32868288" w:rsidR="00EB5DC1" w:rsidRPr="00EB5DC1" w:rsidRDefault="00A61F8E" w:rsidP="00F15A80">
            <w:pPr>
              <w:jc w:val="center"/>
              <w:rPr>
                <w:rFonts w:ascii="Arial" w:hAnsi="Arial" w:cs="Arial"/>
                <w:sz w:val="24"/>
                <w:szCs w:val="24"/>
              </w:rPr>
            </w:pPr>
            <w:r>
              <w:rPr>
                <w:rFonts w:ascii="Arial" w:hAnsi="Arial" w:cs="Arial"/>
                <w:sz w:val="24"/>
                <w:szCs w:val="24"/>
              </w:rPr>
              <w:t>Section 2.1.</w:t>
            </w:r>
            <w:r w:rsidR="00B5692C">
              <w:rPr>
                <w:rFonts w:ascii="Arial" w:hAnsi="Arial" w:cs="Arial"/>
                <w:sz w:val="24"/>
                <w:szCs w:val="24"/>
              </w:rPr>
              <w:t>8</w:t>
            </w:r>
            <w:r>
              <w:rPr>
                <w:rFonts w:ascii="Arial" w:hAnsi="Arial" w:cs="Arial"/>
                <w:sz w:val="24"/>
                <w:szCs w:val="24"/>
              </w:rPr>
              <w:t xml:space="preserve"> of Complaints Policy and Process confirms our </w:t>
            </w:r>
            <w:r w:rsidR="00B5692C">
              <w:rPr>
                <w:rFonts w:ascii="Arial" w:hAnsi="Arial" w:cs="Arial"/>
                <w:sz w:val="24"/>
                <w:szCs w:val="24"/>
              </w:rPr>
              <w:t>exclusions as being fair and reasonable</w:t>
            </w:r>
            <w:r>
              <w:rPr>
                <w:rFonts w:ascii="Arial" w:hAnsi="Arial" w:cs="Arial"/>
                <w:sz w:val="24"/>
                <w:szCs w:val="24"/>
              </w:rPr>
              <w:t xml:space="preserve">, accessed by the link below, or reproduced in the “Commentary/explanation” column. </w:t>
            </w:r>
            <w:hyperlink r:id="rId16" w:history="1">
              <w:r w:rsidRPr="00DE1AB5">
                <w:rPr>
                  <w:rStyle w:val="Hyperlink"/>
                  <w:rFonts w:ascii="Arial" w:hAnsi="Arial" w:cs="Arial"/>
                  <w:sz w:val="24"/>
                  <w:szCs w:val="24"/>
                </w:rPr>
                <w:t>https://www.emh.co.uk/media/5896/emh-complaints-policy-process-apr-2024.pdf</w:t>
              </w:r>
            </w:hyperlink>
          </w:p>
        </w:tc>
        <w:tc>
          <w:tcPr>
            <w:tcW w:w="3293" w:type="dxa"/>
            <w:vAlign w:val="center"/>
          </w:tcPr>
          <w:p w14:paraId="4C7BB38E" w14:textId="56FAE0F2" w:rsidR="001A2111" w:rsidRDefault="00884949" w:rsidP="00F15A80">
            <w:pPr>
              <w:jc w:val="center"/>
            </w:pPr>
            <w:r>
              <w:t>“</w:t>
            </w:r>
            <w:r w:rsidR="001A2111">
              <w:rPr>
                <w:rFonts w:ascii="Symbol" w:eastAsia="Symbol" w:hAnsi="Symbol" w:cs="Symbol"/>
              </w:rPr>
              <w:t>□</w:t>
            </w:r>
            <w:r w:rsidR="001A2111">
              <w:t xml:space="preserve"> The issue that the complaint is about occurred over twelve months ago; </w:t>
            </w:r>
          </w:p>
          <w:p w14:paraId="72B2E628" w14:textId="77777777" w:rsidR="001A2111" w:rsidRDefault="001A2111" w:rsidP="00F15A80">
            <w:pPr>
              <w:jc w:val="center"/>
            </w:pPr>
            <w:r>
              <w:rPr>
                <w:rFonts w:ascii="Symbol" w:eastAsia="Symbol" w:hAnsi="Symbol" w:cs="Symbol"/>
              </w:rPr>
              <w:t>□</w:t>
            </w:r>
            <w:r>
              <w:t xml:space="preserve"> Legal proceedings have started. This is defined as details of the claim, such as the Claim Form and Particulars of Claim, having been filed at court. </w:t>
            </w:r>
          </w:p>
          <w:p w14:paraId="7F0AB9D6" w14:textId="77777777" w:rsidR="001A2111" w:rsidRDefault="001A2111" w:rsidP="00F15A80">
            <w:pPr>
              <w:jc w:val="center"/>
            </w:pPr>
            <w:r>
              <w:rPr>
                <w:rFonts w:ascii="Symbol" w:eastAsia="Symbol" w:hAnsi="Symbol" w:cs="Symbol"/>
              </w:rPr>
              <w:t>□</w:t>
            </w:r>
            <w:r>
              <w:t xml:space="preserve"> The complaint has already previously been fully considered under the complaints policy. </w:t>
            </w:r>
          </w:p>
          <w:p w14:paraId="5B672BA0" w14:textId="77777777" w:rsidR="001A2111" w:rsidRDefault="001A2111" w:rsidP="00F15A80">
            <w:pPr>
              <w:jc w:val="center"/>
            </w:pPr>
            <w:r>
              <w:rPr>
                <w:rFonts w:ascii="Symbol" w:eastAsia="Symbol" w:hAnsi="Symbol" w:cs="Symbol"/>
              </w:rPr>
              <w:t>□</w:t>
            </w:r>
            <w:r>
              <w:t xml:space="preserve"> Personal injury or third-party liability claims. These claims will be dealt with by our insurers. </w:t>
            </w:r>
          </w:p>
          <w:p w14:paraId="33BF8E2C" w14:textId="0F0DEBCF" w:rsidR="00EB5DC1" w:rsidRPr="00EB5DC1" w:rsidRDefault="001A2111" w:rsidP="00F15A80">
            <w:pPr>
              <w:jc w:val="center"/>
              <w:rPr>
                <w:rFonts w:ascii="Arial" w:hAnsi="Arial" w:cs="Arial"/>
                <w:sz w:val="24"/>
                <w:szCs w:val="24"/>
              </w:rPr>
            </w:pPr>
            <w:r>
              <w:rPr>
                <w:rFonts w:ascii="Symbol" w:eastAsia="Symbol" w:hAnsi="Symbol" w:cs="Symbol"/>
              </w:rPr>
              <w:t>□</w:t>
            </w:r>
            <w:r>
              <w:t xml:space="preserve"> Behaviour of our residents. We have a separate policy for how we manage complaints of Anti-Social Behaviour. However, if our residents are dissatisfied with how their ASB case was handled, a complaint can be raised. Complaints Policy &amp; Process 6 </w:t>
            </w:r>
            <w:r>
              <w:rPr>
                <w:rFonts w:ascii="Symbol" w:eastAsia="Symbol" w:hAnsi="Symbol" w:cs="Symbol"/>
              </w:rPr>
              <w:t>□</w:t>
            </w:r>
            <w:r>
              <w:t xml:space="preserve"> Dissatisfaction with the content of our policies will not be dealt with as a complaint, but we will still provide you with a response to the issue and we will consider feedback when carrying out future policy reviews.</w:t>
            </w:r>
            <w:r w:rsidR="00884949">
              <w:t>”</w:t>
            </w:r>
          </w:p>
        </w:tc>
      </w:tr>
      <w:tr w:rsidR="00EB5DC1" w:rsidRPr="00EB5DC1" w14:paraId="53774B4C" w14:textId="77777777" w:rsidTr="00F15A80">
        <w:tc>
          <w:tcPr>
            <w:tcW w:w="1177" w:type="dxa"/>
            <w:vAlign w:val="center"/>
          </w:tcPr>
          <w:p w14:paraId="545E6E64" w14:textId="516AF2C3" w:rsidR="00EB5DC1" w:rsidRPr="00EB5DC1" w:rsidRDefault="00EB5DC1" w:rsidP="00F15A80">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12893143"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r w:rsidR="003C0130" w:rsidRPr="008254CC">
              <w:t>issue unless</w:t>
            </w:r>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360DF59B" w:rsidR="00EB5DC1" w:rsidRPr="00EB5DC1" w:rsidRDefault="00093B00"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5A6F8A46" w14:textId="77777777" w:rsidR="00E54EB6" w:rsidRDefault="00C0055F" w:rsidP="00F15A80">
            <w:pPr>
              <w:jc w:val="center"/>
              <w:rPr>
                <w:rFonts w:ascii="Arial" w:hAnsi="Arial" w:cs="Arial"/>
                <w:sz w:val="24"/>
                <w:szCs w:val="24"/>
              </w:rPr>
            </w:pPr>
            <w:r>
              <w:rPr>
                <w:rFonts w:ascii="Arial" w:hAnsi="Arial" w:cs="Arial"/>
                <w:sz w:val="24"/>
                <w:szCs w:val="24"/>
              </w:rPr>
              <w:t>Sec</w:t>
            </w:r>
            <w:r w:rsidR="00657DAF">
              <w:rPr>
                <w:rFonts w:ascii="Arial" w:hAnsi="Arial" w:cs="Arial"/>
                <w:sz w:val="24"/>
                <w:szCs w:val="24"/>
              </w:rPr>
              <w:t>tion 2.1.8 of Complaints Policy and Process confirms</w:t>
            </w:r>
            <w:r w:rsidR="00D462F0">
              <w:rPr>
                <w:rFonts w:ascii="Arial" w:hAnsi="Arial" w:cs="Arial"/>
                <w:sz w:val="24"/>
                <w:szCs w:val="24"/>
              </w:rPr>
              <w:t xml:space="preserve"> that a valid exclusion reason is </w:t>
            </w:r>
            <w:r w:rsidR="007228FC">
              <w:rPr>
                <w:rFonts w:ascii="Arial" w:hAnsi="Arial" w:cs="Arial"/>
                <w:sz w:val="24"/>
                <w:szCs w:val="24"/>
              </w:rPr>
              <w:t>if the issue occurred more than 12 months ago</w:t>
            </w:r>
            <w:r w:rsidR="00376935">
              <w:rPr>
                <w:rFonts w:ascii="Arial" w:hAnsi="Arial" w:cs="Arial"/>
                <w:sz w:val="24"/>
                <w:szCs w:val="24"/>
              </w:rPr>
              <w:t xml:space="preserve">, hence complying with </w:t>
            </w:r>
            <w:r w:rsidR="009B5C16">
              <w:rPr>
                <w:rFonts w:ascii="Arial" w:hAnsi="Arial" w:cs="Arial"/>
                <w:sz w:val="24"/>
                <w:szCs w:val="24"/>
              </w:rPr>
              <w:t>the requirement</w:t>
            </w:r>
            <w:r w:rsidR="00F969EB">
              <w:rPr>
                <w:rFonts w:ascii="Arial" w:hAnsi="Arial" w:cs="Arial"/>
                <w:sz w:val="24"/>
                <w:szCs w:val="24"/>
              </w:rPr>
              <w:t xml:space="preserve">. Discretion is used where </w:t>
            </w:r>
            <w:r w:rsidR="00E173D4">
              <w:rPr>
                <w:rFonts w:ascii="Arial" w:hAnsi="Arial" w:cs="Arial"/>
                <w:sz w:val="24"/>
                <w:szCs w:val="24"/>
              </w:rPr>
              <w:t xml:space="preserve">unique </w:t>
            </w:r>
            <w:r w:rsidR="00F969EB">
              <w:rPr>
                <w:rFonts w:ascii="Arial" w:hAnsi="Arial" w:cs="Arial"/>
                <w:sz w:val="24"/>
                <w:szCs w:val="24"/>
              </w:rPr>
              <w:t>circumstances</w:t>
            </w:r>
            <w:r w:rsidR="00E173D4">
              <w:rPr>
                <w:rFonts w:ascii="Arial" w:hAnsi="Arial" w:cs="Arial"/>
                <w:sz w:val="24"/>
                <w:szCs w:val="24"/>
              </w:rPr>
              <w:t xml:space="preserve"> warrant </w:t>
            </w:r>
            <w:r w:rsidR="00F510DA">
              <w:rPr>
                <w:rFonts w:ascii="Arial" w:hAnsi="Arial" w:cs="Arial"/>
                <w:sz w:val="24"/>
                <w:szCs w:val="24"/>
              </w:rPr>
              <w:t xml:space="preserve">inclusion and a customer focused </w:t>
            </w:r>
            <w:r w:rsidR="00F300CF">
              <w:rPr>
                <w:rFonts w:ascii="Arial" w:hAnsi="Arial" w:cs="Arial"/>
                <w:sz w:val="24"/>
                <w:szCs w:val="24"/>
              </w:rPr>
              <w:t xml:space="preserve">approach is </w:t>
            </w:r>
            <w:r w:rsidR="00FB11C0">
              <w:rPr>
                <w:rFonts w:ascii="Arial" w:hAnsi="Arial" w:cs="Arial"/>
                <w:sz w:val="24"/>
                <w:szCs w:val="24"/>
              </w:rPr>
              <w:t>always</w:t>
            </w:r>
            <w:r w:rsidR="00F300CF">
              <w:rPr>
                <w:rFonts w:ascii="Arial" w:hAnsi="Arial" w:cs="Arial"/>
                <w:sz w:val="24"/>
                <w:szCs w:val="24"/>
              </w:rPr>
              <w:t xml:space="preserve"> used</w:t>
            </w:r>
            <w:r w:rsidR="00FB11C0">
              <w:rPr>
                <w:rFonts w:ascii="Arial" w:hAnsi="Arial" w:cs="Arial"/>
                <w:sz w:val="24"/>
                <w:szCs w:val="24"/>
              </w:rPr>
              <w:t>.</w:t>
            </w:r>
          </w:p>
          <w:p w14:paraId="41BCD834" w14:textId="01C28F24" w:rsidR="00EB5DC1" w:rsidRDefault="00E54EB6" w:rsidP="00F15A80">
            <w:pPr>
              <w:jc w:val="center"/>
              <w:rPr>
                <w:rFonts w:ascii="Arial" w:hAnsi="Arial" w:cs="Arial"/>
                <w:sz w:val="24"/>
                <w:szCs w:val="24"/>
              </w:rPr>
            </w:pPr>
            <w:r>
              <w:rPr>
                <w:rFonts w:ascii="Arial" w:hAnsi="Arial" w:cs="Arial"/>
                <w:sz w:val="24"/>
                <w:szCs w:val="24"/>
              </w:rPr>
              <w:t>Confirmation</w:t>
            </w:r>
            <w:r w:rsidR="008A5A0F">
              <w:rPr>
                <w:rFonts w:ascii="Arial" w:hAnsi="Arial" w:cs="Arial"/>
                <w:sz w:val="24"/>
                <w:szCs w:val="24"/>
              </w:rPr>
              <w:t xml:space="preserve"> is </w:t>
            </w:r>
            <w:r>
              <w:rPr>
                <w:rFonts w:ascii="Arial" w:hAnsi="Arial" w:cs="Arial"/>
                <w:sz w:val="24"/>
                <w:szCs w:val="24"/>
              </w:rPr>
              <w:t xml:space="preserve">accessed by the link </w:t>
            </w:r>
            <w:r w:rsidR="008A5A0F">
              <w:rPr>
                <w:rFonts w:ascii="Arial" w:hAnsi="Arial" w:cs="Arial"/>
                <w:sz w:val="24"/>
                <w:szCs w:val="24"/>
              </w:rPr>
              <w:t>below or</w:t>
            </w:r>
            <w:r>
              <w:rPr>
                <w:rFonts w:ascii="Arial" w:hAnsi="Arial" w:cs="Arial"/>
                <w:sz w:val="24"/>
                <w:szCs w:val="24"/>
              </w:rPr>
              <w:t xml:space="preserve"> reproduced in the “Commentary/explanation” column. </w:t>
            </w:r>
            <w:hyperlink r:id="rId17" w:history="1">
              <w:r w:rsidRPr="00DE1AB5">
                <w:rPr>
                  <w:rStyle w:val="Hyperlink"/>
                  <w:rFonts w:ascii="Arial" w:hAnsi="Arial" w:cs="Arial"/>
                  <w:sz w:val="24"/>
                  <w:szCs w:val="24"/>
                </w:rPr>
                <w:t>https://www.emh.co.uk/media/5896/emh-complaints-policy-process-apr-2024.pdf</w:t>
              </w:r>
            </w:hyperlink>
            <w:r w:rsidR="00F969EB">
              <w:rPr>
                <w:rFonts w:ascii="Arial" w:hAnsi="Arial" w:cs="Arial"/>
                <w:sz w:val="24"/>
                <w:szCs w:val="24"/>
              </w:rPr>
              <w:t xml:space="preserve"> </w:t>
            </w:r>
          </w:p>
          <w:p w14:paraId="2952B7DC" w14:textId="10ADC074" w:rsidR="00FB11C0" w:rsidRPr="00EB5DC1" w:rsidRDefault="00FB11C0" w:rsidP="00F15A80">
            <w:pPr>
              <w:jc w:val="center"/>
              <w:rPr>
                <w:rFonts w:ascii="Arial" w:hAnsi="Arial" w:cs="Arial"/>
                <w:sz w:val="24"/>
                <w:szCs w:val="24"/>
              </w:rPr>
            </w:pPr>
          </w:p>
        </w:tc>
        <w:tc>
          <w:tcPr>
            <w:tcW w:w="3293" w:type="dxa"/>
            <w:vAlign w:val="center"/>
          </w:tcPr>
          <w:p w14:paraId="509CC79E" w14:textId="77777777" w:rsidR="00EB5DC1" w:rsidRDefault="008A5A0F" w:rsidP="00F15A80">
            <w:pPr>
              <w:jc w:val="center"/>
            </w:pPr>
            <w:r>
              <w:t>Valid exclusion - “The issue that the complaint is about occurred over twelve months ago</w:t>
            </w:r>
            <w:r w:rsidR="00D571BF">
              <w:t>”</w:t>
            </w:r>
          </w:p>
          <w:p w14:paraId="656449FD" w14:textId="0B7881CA" w:rsidR="00BF5831" w:rsidRPr="00EB5DC1" w:rsidRDefault="00BF5831" w:rsidP="00F15A80">
            <w:pPr>
              <w:jc w:val="center"/>
              <w:rPr>
                <w:rFonts w:ascii="Arial" w:hAnsi="Arial" w:cs="Arial"/>
                <w:sz w:val="24"/>
                <w:szCs w:val="24"/>
              </w:rPr>
            </w:pPr>
            <w:r>
              <w:t>“</w:t>
            </w:r>
            <w:r w:rsidRPr="00BF5831">
              <w:t>Emh will apply discretion</w:t>
            </w:r>
            <w:r w:rsidRPr="00BF5831">
              <w:rPr>
                <w:rFonts w:ascii="Arial" w:hAnsi="Arial" w:cs="Arial"/>
                <w:sz w:val="24"/>
                <w:szCs w:val="24"/>
              </w:rPr>
              <w:t xml:space="preserve"> </w:t>
            </w:r>
            <w:r w:rsidRPr="00BF5831">
              <w:t>when considering if the complaint should be investigated if any of the above apply</w:t>
            </w:r>
            <w:r>
              <w:t>”</w:t>
            </w:r>
          </w:p>
        </w:tc>
      </w:tr>
      <w:tr w:rsidR="00EB5DC1" w:rsidRPr="00EB5DC1" w14:paraId="1A415C8B" w14:textId="77777777" w:rsidTr="00F15A80">
        <w:tc>
          <w:tcPr>
            <w:tcW w:w="1177" w:type="dxa"/>
            <w:vAlign w:val="center"/>
          </w:tcPr>
          <w:p w14:paraId="22907B07" w14:textId="629AF1F2" w:rsidR="00EB5DC1" w:rsidRPr="00EB5DC1" w:rsidRDefault="00EB5DC1" w:rsidP="00F15A80">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0D8C7089" w:rsidR="00EB5DC1" w:rsidRPr="00EB5DC1" w:rsidRDefault="00D571BF"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6F659BAF" w14:textId="77777777" w:rsidR="00EB5DC1" w:rsidRDefault="008F0AFB" w:rsidP="00F15A80">
            <w:pPr>
              <w:jc w:val="center"/>
              <w:rPr>
                <w:rFonts w:ascii="Arial" w:hAnsi="Arial" w:cs="Arial"/>
                <w:sz w:val="24"/>
                <w:szCs w:val="24"/>
              </w:rPr>
            </w:pPr>
            <w:r>
              <w:rPr>
                <w:rFonts w:ascii="Arial" w:hAnsi="Arial" w:cs="Arial"/>
                <w:sz w:val="24"/>
                <w:szCs w:val="24"/>
              </w:rPr>
              <w:t>Section 2.1.8 of Complaints Policy and Process</w:t>
            </w:r>
            <w:r w:rsidR="00821816">
              <w:rPr>
                <w:rFonts w:ascii="Arial" w:hAnsi="Arial" w:cs="Arial"/>
                <w:sz w:val="24"/>
                <w:szCs w:val="24"/>
              </w:rPr>
              <w:t xml:space="preserve"> outline</w:t>
            </w:r>
            <w:r w:rsidR="006101F4">
              <w:rPr>
                <w:rFonts w:ascii="Arial" w:hAnsi="Arial" w:cs="Arial"/>
                <w:sz w:val="24"/>
                <w:szCs w:val="24"/>
              </w:rPr>
              <w:t>s our approach as being compliant.</w:t>
            </w:r>
          </w:p>
          <w:p w14:paraId="3AB86697" w14:textId="77777777" w:rsidR="006101F4" w:rsidRDefault="006101F4" w:rsidP="00F15A80">
            <w:pPr>
              <w:jc w:val="center"/>
              <w:rPr>
                <w:rFonts w:ascii="Arial" w:hAnsi="Arial" w:cs="Arial"/>
                <w:sz w:val="24"/>
                <w:szCs w:val="24"/>
              </w:rPr>
            </w:pPr>
            <w:r>
              <w:rPr>
                <w:rFonts w:ascii="Arial" w:hAnsi="Arial" w:cs="Arial"/>
                <w:sz w:val="24"/>
                <w:szCs w:val="24"/>
              </w:rPr>
              <w:t xml:space="preserve">Confirmation is accessed by the link below or reproduced in the “Commentary/explanation” column. </w:t>
            </w:r>
            <w:hyperlink r:id="rId18" w:history="1">
              <w:r w:rsidRPr="00DE1AB5">
                <w:rPr>
                  <w:rStyle w:val="Hyperlink"/>
                  <w:rFonts w:ascii="Arial" w:hAnsi="Arial" w:cs="Arial"/>
                  <w:sz w:val="24"/>
                  <w:szCs w:val="24"/>
                </w:rPr>
                <w:t>https://www.emh.co.uk/media/5896/emh-complaints-policy-process-apr-2024.pdf</w:t>
              </w:r>
            </w:hyperlink>
          </w:p>
          <w:p w14:paraId="0C4C3194" w14:textId="4AD74C02" w:rsidR="006101F4" w:rsidRPr="00EB5DC1" w:rsidRDefault="006101F4" w:rsidP="00F15A80">
            <w:pPr>
              <w:jc w:val="center"/>
              <w:rPr>
                <w:rFonts w:ascii="Arial" w:hAnsi="Arial" w:cs="Arial"/>
                <w:sz w:val="24"/>
                <w:szCs w:val="24"/>
              </w:rPr>
            </w:pPr>
            <w:r>
              <w:rPr>
                <w:rFonts w:ascii="Arial" w:hAnsi="Arial" w:cs="Arial"/>
                <w:sz w:val="24"/>
                <w:szCs w:val="24"/>
              </w:rPr>
              <w:t>Operationally, a “Complaint Exclusion Form” is completed in each case</w:t>
            </w:r>
            <w:r w:rsidR="00FF5579">
              <w:rPr>
                <w:rFonts w:ascii="Arial" w:hAnsi="Arial" w:cs="Arial"/>
                <w:sz w:val="24"/>
                <w:szCs w:val="24"/>
              </w:rPr>
              <w:t xml:space="preserve"> and these are stored centrally. In 2024</w:t>
            </w:r>
            <w:r w:rsidR="00E53586">
              <w:rPr>
                <w:rFonts w:ascii="Arial" w:hAnsi="Arial" w:cs="Arial"/>
                <w:sz w:val="24"/>
                <w:szCs w:val="24"/>
              </w:rPr>
              <w:t>/</w:t>
            </w:r>
            <w:r w:rsidR="003C0130">
              <w:rPr>
                <w:rFonts w:ascii="Arial" w:hAnsi="Arial" w:cs="Arial"/>
                <w:sz w:val="24"/>
                <w:szCs w:val="24"/>
              </w:rPr>
              <w:t>25, we</w:t>
            </w:r>
            <w:r w:rsidR="00E53586">
              <w:rPr>
                <w:rFonts w:ascii="Arial" w:hAnsi="Arial" w:cs="Arial"/>
                <w:sz w:val="24"/>
                <w:szCs w:val="24"/>
              </w:rPr>
              <w:t xml:space="preserve"> refused 14 complaints, this being </w:t>
            </w:r>
            <w:r w:rsidR="000232C5">
              <w:rPr>
                <w:rFonts w:ascii="Arial" w:hAnsi="Arial" w:cs="Arial"/>
                <w:sz w:val="24"/>
                <w:szCs w:val="24"/>
              </w:rPr>
              <w:t>circa</w:t>
            </w:r>
            <w:r w:rsidR="004A32C5">
              <w:rPr>
                <w:rFonts w:ascii="Arial" w:hAnsi="Arial" w:cs="Arial"/>
                <w:sz w:val="24"/>
                <w:szCs w:val="24"/>
              </w:rPr>
              <w:t xml:space="preserve"> 0.</w:t>
            </w:r>
            <w:r w:rsidR="006C7AA3">
              <w:rPr>
                <w:rFonts w:ascii="Arial" w:hAnsi="Arial" w:cs="Arial"/>
                <w:sz w:val="24"/>
                <w:szCs w:val="24"/>
              </w:rPr>
              <w:t>6</w:t>
            </w:r>
            <w:r w:rsidR="004A32C5">
              <w:rPr>
                <w:rFonts w:ascii="Arial" w:hAnsi="Arial" w:cs="Arial"/>
                <w:sz w:val="24"/>
                <w:szCs w:val="24"/>
              </w:rPr>
              <w:t>%</w:t>
            </w:r>
            <w:r w:rsidR="006C7AA3">
              <w:rPr>
                <w:rFonts w:ascii="Arial" w:hAnsi="Arial" w:cs="Arial"/>
                <w:sz w:val="24"/>
                <w:szCs w:val="24"/>
              </w:rPr>
              <w:t xml:space="preserve"> of all complaints, meaning that 99.4%</w:t>
            </w:r>
            <w:r w:rsidR="000232C5">
              <w:rPr>
                <w:rFonts w:ascii="Arial" w:hAnsi="Arial" w:cs="Arial"/>
                <w:sz w:val="24"/>
                <w:szCs w:val="24"/>
              </w:rPr>
              <w:t xml:space="preserve"> were accepted.</w:t>
            </w:r>
            <w:r w:rsidR="00E53586">
              <w:rPr>
                <w:rFonts w:ascii="Arial" w:hAnsi="Arial" w:cs="Arial"/>
                <w:sz w:val="24"/>
                <w:szCs w:val="24"/>
              </w:rPr>
              <w:t xml:space="preserve"> </w:t>
            </w:r>
          </w:p>
        </w:tc>
        <w:tc>
          <w:tcPr>
            <w:tcW w:w="3293" w:type="dxa"/>
            <w:vAlign w:val="center"/>
          </w:tcPr>
          <w:p w14:paraId="6216A83F" w14:textId="3D27CCBF" w:rsidR="00EB5DC1" w:rsidRPr="00EB5DC1" w:rsidRDefault="006101F4" w:rsidP="00F15A80">
            <w:pPr>
              <w:jc w:val="center"/>
              <w:rPr>
                <w:rFonts w:ascii="Arial" w:hAnsi="Arial" w:cs="Arial"/>
                <w:sz w:val="24"/>
                <w:szCs w:val="24"/>
              </w:rPr>
            </w:pPr>
            <w:r>
              <w:t>“</w:t>
            </w:r>
            <w:r w:rsidR="00CD44B6">
              <w:t>We will provide a detailed explanation if we do not accept a complaint and the Ombudsman can be approached if the resident does not agree with the decision.</w:t>
            </w:r>
            <w:r>
              <w:t>”</w:t>
            </w:r>
          </w:p>
        </w:tc>
      </w:tr>
      <w:tr w:rsidR="00EB5DC1" w:rsidRPr="00EB5DC1" w14:paraId="2B6B93AF" w14:textId="77777777" w:rsidTr="00F15A80">
        <w:tc>
          <w:tcPr>
            <w:tcW w:w="1177" w:type="dxa"/>
            <w:vAlign w:val="center"/>
          </w:tcPr>
          <w:p w14:paraId="58880A4D" w14:textId="5EECB2A2" w:rsidR="00EB5DC1" w:rsidRPr="00EB5DC1" w:rsidRDefault="00EB5DC1" w:rsidP="00F15A80">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23DC2D1D" w:rsidR="00EB5DC1" w:rsidRPr="00EB5DC1" w:rsidRDefault="00B75E69"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536E298F" w14:textId="77777777" w:rsidR="00E72EB4" w:rsidRDefault="00E72EB4" w:rsidP="00E72EB4">
            <w:pPr>
              <w:jc w:val="center"/>
              <w:rPr>
                <w:rFonts w:ascii="Arial" w:hAnsi="Arial" w:cs="Arial"/>
                <w:sz w:val="24"/>
                <w:szCs w:val="24"/>
              </w:rPr>
            </w:pPr>
            <w:r>
              <w:rPr>
                <w:rFonts w:ascii="Arial" w:hAnsi="Arial" w:cs="Arial"/>
                <w:sz w:val="24"/>
                <w:szCs w:val="24"/>
              </w:rPr>
              <w:t>Section 2.1.8 of Complaints Policy and Process outlines our approach as being compliant.</w:t>
            </w:r>
          </w:p>
          <w:p w14:paraId="443D3E06" w14:textId="77777777" w:rsidR="00E72EB4" w:rsidRDefault="00E72EB4" w:rsidP="00E72EB4">
            <w:pPr>
              <w:jc w:val="center"/>
              <w:rPr>
                <w:rFonts w:ascii="Arial" w:hAnsi="Arial" w:cs="Arial"/>
                <w:sz w:val="24"/>
                <w:szCs w:val="24"/>
              </w:rPr>
            </w:pPr>
            <w:r>
              <w:rPr>
                <w:rFonts w:ascii="Arial" w:hAnsi="Arial" w:cs="Arial"/>
                <w:sz w:val="24"/>
                <w:szCs w:val="24"/>
              </w:rPr>
              <w:t xml:space="preserve">Confirmation is accessed by the link below or reproduced in the “Commentary/explanation” column. </w:t>
            </w:r>
            <w:hyperlink r:id="rId19" w:history="1">
              <w:r w:rsidRPr="00DE1AB5">
                <w:rPr>
                  <w:rStyle w:val="Hyperlink"/>
                  <w:rFonts w:ascii="Arial" w:hAnsi="Arial" w:cs="Arial"/>
                  <w:sz w:val="24"/>
                  <w:szCs w:val="24"/>
                </w:rPr>
                <w:t>https://www.emh.co.uk/media/5896/emh-complaints-policy-process-apr-2024.pdf</w:t>
              </w:r>
            </w:hyperlink>
          </w:p>
          <w:p w14:paraId="25593FE4" w14:textId="389E8D06" w:rsidR="00EB5DC1" w:rsidRPr="00EB5DC1" w:rsidRDefault="00B75E69" w:rsidP="00F15A80">
            <w:pPr>
              <w:jc w:val="center"/>
              <w:rPr>
                <w:rFonts w:ascii="Arial" w:hAnsi="Arial" w:cs="Arial"/>
                <w:sz w:val="24"/>
                <w:szCs w:val="24"/>
              </w:rPr>
            </w:pPr>
            <w:r>
              <w:rPr>
                <w:rFonts w:ascii="Arial" w:hAnsi="Arial" w:cs="Arial"/>
                <w:sz w:val="24"/>
                <w:szCs w:val="24"/>
              </w:rPr>
              <w:t>Discretion is used where unique circumstances warrant inclusion and a customer focused approach is always used.</w:t>
            </w:r>
          </w:p>
        </w:tc>
        <w:tc>
          <w:tcPr>
            <w:tcW w:w="3293" w:type="dxa"/>
            <w:vAlign w:val="center"/>
          </w:tcPr>
          <w:p w14:paraId="6BF4DA67" w14:textId="567E81A0" w:rsidR="00EB5DC1" w:rsidRPr="00EB5DC1" w:rsidRDefault="00B75E69" w:rsidP="00F15A80">
            <w:pPr>
              <w:jc w:val="center"/>
              <w:rPr>
                <w:rFonts w:ascii="Arial" w:hAnsi="Arial" w:cs="Arial"/>
                <w:sz w:val="24"/>
                <w:szCs w:val="24"/>
              </w:rPr>
            </w:pPr>
            <w:r>
              <w:t>“</w:t>
            </w:r>
            <w:r w:rsidR="00A91370">
              <w:t>Emh will apply discretion when considering if the complaint should be investigated if any of the above (reasons for exclusion) apply.</w:t>
            </w:r>
            <w:r>
              <w:t>”</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3845"/>
        <w:gridCol w:w="1470"/>
        <w:gridCol w:w="4552"/>
        <w:gridCol w:w="2904"/>
      </w:tblGrid>
      <w:tr w:rsidR="00EB5DC1" w:rsidRPr="00EB5DC1" w14:paraId="4D5DFCA2" w14:textId="77777777" w:rsidTr="00F15A80">
        <w:tc>
          <w:tcPr>
            <w:tcW w:w="1177" w:type="dxa"/>
            <w:vAlign w:val="center"/>
          </w:tcPr>
          <w:p w14:paraId="74686EFF"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F15A80">
        <w:tc>
          <w:tcPr>
            <w:tcW w:w="1177" w:type="dxa"/>
            <w:vAlign w:val="center"/>
          </w:tcPr>
          <w:p w14:paraId="29B1B9A8" w14:textId="421BDF8E" w:rsidR="00EB5DC1" w:rsidRPr="00EB5DC1" w:rsidRDefault="00EB5DC1" w:rsidP="00F15A80">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505003E7" w:rsidR="00EB5DC1" w:rsidRPr="00EB5DC1" w:rsidRDefault="003501FC"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2CC3D2E8" w14:textId="39215D5E" w:rsidR="008D55C5" w:rsidRDefault="008D55C5" w:rsidP="008D55C5">
            <w:pPr>
              <w:jc w:val="center"/>
              <w:rPr>
                <w:rFonts w:ascii="Arial" w:hAnsi="Arial" w:cs="Arial"/>
                <w:sz w:val="24"/>
                <w:szCs w:val="24"/>
              </w:rPr>
            </w:pPr>
            <w:r>
              <w:rPr>
                <w:rFonts w:ascii="Arial" w:hAnsi="Arial" w:cs="Arial"/>
                <w:sz w:val="24"/>
                <w:szCs w:val="24"/>
              </w:rPr>
              <w:t>Section 4 of Complaints Policy and Proces</w:t>
            </w:r>
            <w:r w:rsidR="008F5E6E">
              <w:rPr>
                <w:rFonts w:ascii="Arial" w:hAnsi="Arial" w:cs="Arial"/>
                <w:sz w:val="24"/>
                <w:szCs w:val="24"/>
              </w:rPr>
              <w:t>s, entitled “Disability and Awareness”</w:t>
            </w:r>
            <w:r>
              <w:rPr>
                <w:rFonts w:ascii="Arial" w:hAnsi="Arial" w:cs="Arial"/>
                <w:sz w:val="24"/>
                <w:szCs w:val="24"/>
              </w:rPr>
              <w:t xml:space="preserve"> outlines our approach as being compliant.</w:t>
            </w:r>
          </w:p>
          <w:p w14:paraId="6F7EE7BE" w14:textId="77777777" w:rsidR="008D55C5" w:rsidRDefault="008D55C5" w:rsidP="008D55C5">
            <w:pPr>
              <w:jc w:val="center"/>
              <w:rPr>
                <w:rFonts w:ascii="Arial" w:hAnsi="Arial" w:cs="Arial"/>
                <w:sz w:val="24"/>
                <w:szCs w:val="24"/>
              </w:rPr>
            </w:pPr>
            <w:r>
              <w:rPr>
                <w:rFonts w:ascii="Arial" w:hAnsi="Arial" w:cs="Arial"/>
                <w:sz w:val="24"/>
                <w:szCs w:val="24"/>
              </w:rPr>
              <w:t xml:space="preserve">Confirmation is accessed by the link below or reproduced in the “Commentary/explanation” column. </w:t>
            </w:r>
            <w:hyperlink r:id="rId20" w:history="1">
              <w:r w:rsidRPr="00DE1AB5">
                <w:rPr>
                  <w:rStyle w:val="Hyperlink"/>
                  <w:rFonts w:ascii="Arial" w:hAnsi="Arial" w:cs="Arial"/>
                  <w:sz w:val="24"/>
                  <w:szCs w:val="24"/>
                </w:rPr>
                <w:t>https://www.emh.co.uk/media/5896/emh-complaints-policy-process-apr-2024.pdf</w:t>
              </w:r>
            </w:hyperlink>
          </w:p>
          <w:p w14:paraId="52051623" w14:textId="77777777" w:rsidR="00EB5DC1" w:rsidRPr="00EB5DC1" w:rsidRDefault="00EB5DC1" w:rsidP="00F15A80">
            <w:pPr>
              <w:jc w:val="center"/>
              <w:rPr>
                <w:rFonts w:ascii="Arial" w:hAnsi="Arial" w:cs="Arial"/>
                <w:sz w:val="24"/>
                <w:szCs w:val="24"/>
              </w:rPr>
            </w:pPr>
          </w:p>
        </w:tc>
        <w:tc>
          <w:tcPr>
            <w:tcW w:w="3293" w:type="dxa"/>
            <w:vAlign w:val="center"/>
          </w:tcPr>
          <w:p w14:paraId="040CEE56" w14:textId="77777777" w:rsidR="00F6435E" w:rsidRDefault="00F6435E" w:rsidP="00F15A80">
            <w:pPr>
              <w:jc w:val="center"/>
            </w:pPr>
            <w:r>
              <w:t xml:space="preserve">4.1.1 We will make it easy for residents to complain, by providing different channels through which residents can make a complaint. These include: </w:t>
            </w:r>
          </w:p>
          <w:p w14:paraId="0B9D6022" w14:textId="77777777" w:rsidR="00F6435E" w:rsidRDefault="00F6435E" w:rsidP="00F15A80">
            <w:pPr>
              <w:jc w:val="center"/>
            </w:pPr>
            <w:r>
              <w:rPr>
                <w:rFonts w:ascii="Symbol" w:eastAsia="Symbol" w:hAnsi="Symbol" w:cs="Symbol"/>
              </w:rPr>
              <w:t>□</w:t>
            </w:r>
            <w:r>
              <w:t xml:space="preserve"> Telephone </w:t>
            </w:r>
          </w:p>
          <w:p w14:paraId="014D0BAD" w14:textId="32A2C9F6" w:rsidR="00F6435E" w:rsidRDefault="00F6435E" w:rsidP="00F15A80">
            <w:pPr>
              <w:jc w:val="center"/>
            </w:pPr>
            <w:r>
              <w:rPr>
                <w:rFonts w:ascii="Symbol" w:eastAsia="Symbol" w:hAnsi="Symbol" w:cs="Symbol"/>
              </w:rPr>
              <w:t>□</w:t>
            </w:r>
            <w:r>
              <w:t xml:space="preserve"> Myhomeonline </w:t>
            </w:r>
            <w:r w:rsidR="00C53F14">
              <w:t>and</w:t>
            </w:r>
            <w:r w:rsidR="0078723C">
              <w:t xml:space="preserve"> website</w:t>
            </w:r>
          </w:p>
          <w:p w14:paraId="50EDF445" w14:textId="77777777" w:rsidR="00F6435E" w:rsidRDefault="00F6435E" w:rsidP="00F15A80">
            <w:pPr>
              <w:jc w:val="center"/>
            </w:pPr>
            <w:r>
              <w:rPr>
                <w:rFonts w:ascii="Symbol" w:eastAsia="Symbol" w:hAnsi="Symbol" w:cs="Symbol"/>
              </w:rPr>
              <w:t>□</w:t>
            </w:r>
            <w:r>
              <w:t xml:space="preserve"> Face to face with an emh colleague </w:t>
            </w:r>
          </w:p>
          <w:p w14:paraId="2ACC585B" w14:textId="77777777" w:rsidR="00F6435E" w:rsidRDefault="00F6435E" w:rsidP="00F15A80">
            <w:pPr>
              <w:jc w:val="center"/>
            </w:pPr>
            <w:r>
              <w:rPr>
                <w:rFonts w:ascii="Symbol" w:eastAsia="Symbol" w:hAnsi="Symbol" w:cs="Symbol"/>
              </w:rPr>
              <w:t>□</w:t>
            </w:r>
            <w:r>
              <w:t xml:space="preserve"> E-mail </w:t>
            </w:r>
          </w:p>
          <w:p w14:paraId="01603013" w14:textId="77777777" w:rsidR="00F6435E" w:rsidRDefault="00F6435E" w:rsidP="00F15A80">
            <w:pPr>
              <w:jc w:val="center"/>
            </w:pPr>
            <w:r>
              <w:rPr>
                <w:rFonts w:ascii="Symbol" w:eastAsia="Symbol" w:hAnsi="Symbol" w:cs="Symbol"/>
              </w:rPr>
              <w:t>□</w:t>
            </w:r>
            <w:r>
              <w:t xml:space="preserve"> Social Media Platforms </w:t>
            </w:r>
          </w:p>
          <w:p w14:paraId="28844FA2" w14:textId="77777777" w:rsidR="00F6435E" w:rsidRDefault="00F6435E" w:rsidP="00F15A80">
            <w:pPr>
              <w:jc w:val="center"/>
            </w:pPr>
            <w:r>
              <w:rPr>
                <w:rFonts w:ascii="Symbol" w:eastAsia="Symbol" w:hAnsi="Symbol" w:cs="Symbol"/>
              </w:rPr>
              <w:t>□</w:t>
            </w:r>
            <w:r>
              <w:t xml:space="preserve"> Contacting local MP or councillor </w:t>
            </w:r>
          </w:p>
          <w:p w14:paraId="1CB364F2" w14:textId="1918D32D" w:rsidR="00EB5DC1" w:rsidRDefault="00F6435E" w:rsidP="00F15A80">
            <w:pPr>
              <w:jc w:val="center"/>
            </w:pPr>
            <w:r>
              <w:rPr>
                <w:rFonts w:ascii="Symbol" w:eastAsia="Symbol" w:hAnsi="Symbol" w:cs="Symbol"/>
              </w:rPr>
              <w:t>□</w:t>
            </w:r>
            <w:r>
              <w:t xml:space="preserve"> Write to emh homes, Memorial House, Whitwick Business Park, Stenson Road, Coalville, LE67 4JP</w:t>
            </w:r>
            <w:r w:rsidR="0078723C">
              <w:t>.</w:t>
            </w:r>
            <w:r>
              <w:t xml:space="preserve"> If we receive a complaint via social media, we will always ask to receive a private message with the details. This is to ensure no confidential details are discussed. If details are not provided privately, then the complaint may not be logged, and a response will not be given.</w:t>
            </w:r>
          </w:p>
          <w:p w14:paraId="5ADF14E3" w14:textId="77777777" w:rsidR="00776234" w:rsidRDefault="0050580A" w:rsidP="00F15A80">
            <w:pPr>
              <w:jc w:val="center"/>
            </w:pPr>
            <w:r>
              <w:t xml:space="preserve">4.1.2 We are committed to ensuring that no one is at a disadvantage when accessing our services. We will accept reasonable adjustments that support you with our complaints process. A few examples could be: </w:t>
            </w:r>
            <w:r>
              <w:rPr>
                <w:rFonts w:ascii="Arial" w:hAnsi="Arial" w:cs="Arial"/>
              </w:rPr>
              <w:t>►</w:t>
            </w:r>
            <w:r>
              <w:t xml:space="preserve"> Large Print Letters </w:t>
            </w:r>
            <w:r>
              <w:rPr>
                <w:rFonts w:ascii="Arial" w:hAnsi="Arial" w:cs="Arial"/>
              </w:rPr>
              <w:t>►</w:t>
            </w:r>
            <w:r>
              <w:t xml:space="preserve"> Translation services </w:t>
            </w:r>
            <w:r>
              <w:rPr>
                <w:rFonts w:ascii="Arial" w:hAnsi="Arial" w:cs="Arial"/>
              </w:rPr>
              <w:t>►</w:t>
            </w:r>
            <w:r>
              <w:t xml:space="preserve"> Verbal communication through telephone calls or home visits 4.1.3 Our website includes information on how to raise a complaint and contains links to download both the complaints policy and process. 4.1.4 We will accept complaints that are raised by a third party on behalf of our residents. We will require written consent to release information surrounding the details of the complaint, which we will seek to obtain before we can formally respond to the complaint.</w:t>
            </w:r>
          </w:p>
          <w:p w14:paraId="662085F7" w14:textId="77777777" w:rsidR="00776234" w:rsidRDefault="0050580A" w:rsidP="00F15A80">
            <w:pPr>
              <w:jc w:val="center"/>
            </w:pPr>
            <w:r>
              <w:t xml:space="preserve"> 4.1.5 Our Website uses built-in BrowseAloud software which allows visitors who need reading support to listen to all content. </w:t>
            </w:r>
          </w:p>
          <w:p w14:paraId="5145B783" w14:textId="77777777" w:rsidR="00776234" w:rsidRDefault="0050580A" w:rsidP="00F15A80">
            <w:pPr>
              <w:jc w:val="center"/>
            </w:pPr>
            <w:r>
              <w:t xml:space="preserve">4.1.6 Our complaints policy and process, the Complaint Handling Code and the Housing Ombudsman Scheme will be publicised in leaflets, newsletters and online. </w:t>
            </w:r>
          </w:p>
          <w:p w14:paraId="174BDF6C" w14:textId="77777777" w:rsidR="00776234" w:rsidRDefault="0050580A" w:rsidP="00F15A80">
            <w:pPr>
              <w:jc w:val="center"/>
            </w:pPr>
            <w:r>
              <w:t xml:space="preserve">4.1.7 When a resident makes a complaint to emh we will provide contact information for the Ombudsman as part of its regular correspondence. 4.1.8 We will provide early advice to residents regarding their right to access the Housing Ombudsman Service, not only at the point they have exhausted our complaints process. The Housing Ombudsman Service can assist residents throughout the life of a complaint. This affords the resident the opportunity to engage with the Ombudsman’s dispute support advisors. </w:t>
            </w:r>
          </w:p>
          <w:p w14:paraId="282F0D0A" w14:textId="7A9DEAF6" w:rsidR="0050580A" w:rsidRPr="00EB5DC1" w:rsidRDefault="0050580A" w:rsidP="00F15A80">
            <w:pPr>
              <w:jc w:val="center"/>
              <w:rPr>
                <w:rFonts w:ascii="Arial" w:hAnsi="Arial" w:cs="Arial"/>
                <w:sz w:val="24"/>
                <w:szCs w:val="24"/>
              </w:rPr>
            </w:pPr>
            <w:r>
              <w:t>4.1.9 We shall comply with the Equality Act 2010 and may need to adapt normal policies, procedures, or processes to accommodate an individual’s needs. We would refer to our Equal Opportunity policy in place to address this.</w:t>
            </w:r>
          </w:p>
        </w:tc>
      </w:tr>
      <w:tr w:rsidR="00EB5DC1" w:rsidRPr="00EB5DC1" w14:paraId="04D6E48B" w14:textId="77777777" w:rsidTr="00F15A80">
        <w:tc>
          <w:tcPr>
            <w:tcW w:w="1177" w:type="dxa"/>
            <w:vAlign w:val="center"/>
          </w:tcPr>
          <w:p w14:paraId="0B779041" w14:textId="27C53C8A" w:rsidR="00EB5DC1" w:rsidRPr="00EB5DC1" w:rsidRDefault="00EB5DC1" w:rsidP="00F15A80">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2F2893FA" w:rsidR="00EB5DC1" w:rsidRPr="00EB5DC1" w:rsidRDefault="00F75034" w:rsidP="00F15A80">
            <w:pPr>
              <w:jc w:val="center"/>
              <w:rPr>
                <w:rFonts w:ascii="Arial" w:hAnsi="Arial" w:cs="Arial"/>
                <w:sz w:val="24"/>
                <w:szCs w:val="24"/>
              </w:rPr>
            </w:pPr>
            <w:r>
              <w:rPr>
                <w:rFonts w:ascii="Arial" w:hAnsi="Arial" w:cs="Arial"/>
                <w:sz w:val="24"/>
                <w:szCs w:val="24"/>
              </w:rPr>
              <w:t>PARTIALLY</w:t>
            </w:r>
          </w:p>
        </w:tc>
        <w:tc>
          <w:tcPr>
            <w:tcW w:w="3827" w:type="dxa"/>
            <w:vAlign w:val="center"/>
          </w:tcPr>
          <w:p w14:paraId="503E2D4B" w14:textId="261D1E39" w:rsidR="00EB5DC1" w:rsidRPr="00EB5DC1" w:rsidRDefault="00F75034" w:rsidP="00F15A80">
            <w:pPr>
              <w:jc w:val="center"/>
              <w:rPr>
                <w:rFonts w:ascii="Arial" w:hAnsi="Arial" w:cs="Arial"/>
                <w:sz w:val="24"/>
                <w:szCs w:val="24"/>
              </w:rPr>
            </w:pPr>
            <w:r>
              <w:rPr>
                <w:rFonts w:ascii="Arial" w:hAnsi="Arial" w:cs="Arial"/>
                <w:sz w:val="24"/>
                <w:szCs w:val="24"/>
              </w:rPr>
              <w:t xml:space="preserve">All </w:t>
            </w:r>
            <w:r w:rsidR="000F6771">
              <w:rPr>
                <w:rFonts w:ascii="Arial" w:hAnsi="Arial" w:cs="Arial"/>
                <w:sz w:val="24"/>
                <w:szCs w:val="24"/>
              </w:rPr>
              <w:t xml:space="preserve">Customer Services colleagues receive </w:t>
            </w:r>
            <w:r w:rsidR="00F12E0F">
              <w:rPr>
                <w:rFonts w:ascii="Arial" w:hAnsi="Arial" w:cs="Arial"/>
                <w:sz w:val="24"/>
                <w:szCs w:val="24"/>
              </w:rPr>
              <w:t>training on how to raise a complaint, both at induction and</w:t>
            </w:r>
            <w:r w:rsidR="003973B0">
              <w:rPr>
                <w:rFonts w:ascii="Arial" w:hAnsi="Arial" w:cs="Arial"/>
                <w:sz w:val="24"/>
                <w:szCs w:val="24"/>
              </w:rPr>
              <w:t xml:space="preserve"> via refresher</w:t>
            </w:r>
            <w:r w:rsidR="00015568">
              <w:rPr>
                <w:rFonts w:ascii="Arial" w:hAnsi="Arial" w:cs="Arial"/>
                <w:sz w:val="24"/>
                <w:szCs w:val="24"/>
              </w:rPr>
              <w:t xml:space="preserve"> training. </w:t>
            </w:r>
            <w:r w:rsidR="00A408A0">
              <w:rPr>
                <w:rFonts w:ascii="Arial" w:hAnsi="Arial" w:cs="Arial"/>
                <w:sz w:val="24"/>
                <w:szCs w:val="24"/>
              </w:rPr>
              <w:t xml:space="preserve">Refresher </w:t>
            </w:r>
            <w:r w:rsidR="00936ED5">
              <w:rPr>
                <w:rFonts w:ascii="Arial" w:hAnsi="Arial" w:cs="Arial"/>
                <w:sz w:val="24"/>
                <w:szCs w:val="24"/>
              </w:rPr>
              <w:t>training was</w:t>
            </w:r>
            <w:r w:rsidR="00015568">
              <w:rPr>
                <w:rFonts w:ascii="Arial" w:hAnsi="Arial" w:cs="Arial"/>
                <w:sz w:val="24"/>
                <w:szCs w:val="24"/>
              </w:rPr>
              <w:t xml:space="preserve"> most recently carried out on 1 April 2025.</w:t>
            </w:r>
            <w:r w:rsidR="00EE5366">
              <w:rPr>
                <w:rFonts w:ascii="Arial" w:hAnsi="Arial" w:cs="Arial"/>
                <w:sz w:val="24"/>
                <w:szCs w:val="24"/>
              </w:rPr>
              <w:t xml:space="preserve"> There is a </w:t>
            </w:r>
            <w:r w:rsidR="00C954B2">
              <w:rPr>
                <w:rFonts w:ascii="Arial" w:hAnsi="Arial" w:cs="Arial"/>
                <w:sz w:val="24"/>
                <w:szCs w:val="24"/>
              </w:rPr>
              <w:t xml:space="preserve">potential </w:t>
            </w:r>
            <w:r w:rsidR="00EE5366">
              <w:rPr>
                <w:rFonts w:ascii="Arial" w:hAnsi="Arial" w:cs="Arial"/>
                <w:sz w:val="24"/>
                <w:szCs w:val="24"/>
              </w:rPr>
              <w:t xml:space="preserve">gap </w:t>
            </w:r>
            <w:r w:rsidR="00B45670">
              <w:rPr>
                <w:rFonts w:ascii="Arial" w:hAnsi="Arial" w:cs="Arial"/>
                <w:sz w:val="24"/>
                <w:szCs w:val="24"/>
              </w:rPr>
              <w:t xml:space="preserve">to confirm that </w:t>
            </w:r>
            <w:r w:rsidR="00230528">
              <w:rPr>
                <w:rFonts w:ascii="Arial" w:hAnsi="Arial" w:cs="Arial"/>
                <w:sz w:val="24"/>
                <w:szCs w:val="24"/>
              </w:rPr>
              <w:t xml:space="preserve">all staff are aware of the complaints process and </w:t>
            </w:r>
            <w:r w:rsidR="00AF4C90">
              <w:rPr>
                <w:rFonts w:ascii="Arial" w:hAnsi="Arial" w:cs="Arial"/>
                <w:sz w:val="24"/>
                <w:szCs w:val="24"/>
              </w:rPr>
              <w:t>this will be strengthened in 2025/26</w:t>
            </w:r>
            <w:r w:rsidR="00F12E0F">
              <w:rPr>
                <w:rFonts w:ascii="Arial" w:hAnsi="Arial" w:cs="Arial"/>
                <w:sz w:val="24"/>
                <w:szCs w:val="24"/>
              </w:rPr>
              <w:t xml:space="preserve"> </w:t>
            </w:r>
          </w:p>
        </w:tc>
        <w:tc>
          <w:tcPr>
            <w:tcW w:w="3293" w:type="dxa"/>
            <w:vAlign w:val="center"/>
          </w:tcPr>
          <w:p w14:paraId="7C5C87E9" w14:textId="73AE8F88" w:rsidR="00EB5DC1" w:rsidRPr="00EB5DC1" w:rsidRDefault="00EC53D8" w:rsidP="00F15A80">
            <w:pPr>
              <w:jc w:val="center"/>
              <w:rPr>
                <w:rFonts w:ascii="Arial" w:hAnsi="Arial" w:cs="Arial"/>
                <w:sz w:val="24"/>
                <w:szCs w:val="24"/>
              </w:rPr>
            </w:pPr>
            <w:r w:rsidRPr="0010732C">
              <w:t>This will form part of an action plan</w:t>
            </w:r>
            <w:r w:rsidR="00810FA2" w:rsidRPr="0010732C">
              <w:t>,</w:t>
            </w:r>
            <w:r w:rsidRPr="0010732C">
              <w:t xml:space="preserve"> agreed by our </w:t>
            </w:r>
            <w:r w:rsidR="00810FA2" w:rsidRPr="0010732C">
              <w:t>customer-led Scrutiny Panel.</w:t>
            </w:r>
          </w:p>
        </w:tc>
      </w:tr>
      <w:tr w:rsidR="00EB5DC1" w:rsidRPr="00EB5DC1" w14:paraId="50DB60A6" w14:textId="77777777" w:rsidTr="00F15A80">
        <w:tc>
          <w:tcPr>
            <w:tcW w:w="1177" w:type="dxa"/>
            <w:vAlign w:val="center"/>
          </w:tcPr>
          <w:p w14:paraId="430A5561" w14:textId="0D14B3C8" w:rsidR="00EB5DC1" w:rsidRPr="00EB5DC1" w:rsidRDefault="00EB5DC1" w:rsidP="00F15A80">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399D775F" w:rsidR="00EB5DC1" w:rsidRPr="00EB5DC1" w:rsidRDefault="00EB5DC1" w:rsidP="00F15A80">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rsidR="003C0130">
              <w:t xml:space="preserve">. </w:t>
            </w:r>
            <w:r>
              <w:t>Low complaint volumes are potentially a sign that residents are unable to complain.</w:t>
            </w:r>
          </w:p>
        </w:tc>
        <w:tc>
          <w:tcPr>
            <w:tcW w:w="1340" w:type="dxa"/>
            <w:vAlign w:val="center"/>
          </w:tcPr>
          <w:p w14:paraId="32703200" w14:textId="52789AA5" w:rsidR="00EB5DC1" w:rsidRPr="00EB5DC1" w:rsidRDefault="006663E6"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5D832A68" w:rsidR="00EB5DC1" w:rsidRPr="00EB5DC1" w:rsidRDefault="006663E6" w:rsidP="00F15A80">
            <w:pPr>
              <w:jc w:val="center"/>
              <w:rPr>
                <w:rFonts w:ascii="Arial" w:hAnsi="Arial" w:cs="Arial"/>
                <w:sz w:val="24"/>
                <w:szCs w:val="24"/>
              </w:rPr>
            </w:pPr>
            <w:r>
              <w:rPr>
                <w:rFonts w:ascii="Arial" w:hAnsi="Arial" w:cs="Arial"/>
                <w:sz w:val="24"/>
                <w:szCs w:val="24"/>
              </w:rPr>
              <w:t>Emh do not target complaint</w:t>
            </w:r>
            <w:r w:rsidR="00CC2E45">
              <w:rPr>
                <w:rFonts w:ascii="Arial" w:hAnsi="Arial" w:cs="Arial"/>
                <w:sz w:val="24"/>
                <w:szCs w:val="24"/>
              </w:rPr>
              <w:t xml:space="preserve"> numbers and welcome complaints as a means of improving services. </w:t>
            </w:r>
            <w:r w:rsidR="005F6D88">
              <w:rPr>
                <w:rFonts w:ascii="Arial" w:hAnsi="Arial" w:cs="Arial"/>
                <w:sz w:val="24"/>
                <w:szCs w:val="24"/>
              </w:rPr>
              <w:t xml:space="preserve">Overall Stage 1 numbers increased by 16%, from </w:t>
            </w:r>
            <w:r w:rsidR="00D63233">
              <w:rPr>
                <w:rFonts w:ascii="Arial" w:hAnsi="Arial" w:cs="Arial"/>
                <w:sz w:val="24"/>
                <w:szCs w:val="24"/>
              </w:rPr>
              <w:t>1925 in 2023/24 to 2230 in 2024/25</w:t>
            </w:r>
            <w:r w:rsidR="002C0873">
              <w:rPr>
                <w:rFonts w:ascii="Arial" w:hAnsi="Arial" w:cs="Arial"/>
                <w:sz w:val="24"/>
                <w:szCs w:val="24"/>
              </w:rPr>
              <w:t>.</w:t>
            </w:r>
          </w:p>
        </w:tc>
        <w:tc>
          <w:tcPr>
            <w:tcW w:w="3293" w:type="dxa"/>
            <w:vAlign w:val="center"/>
          </w:tcPr>
          <w:p w14:paraId="13236B63" w14:textId="644DFCEA" w:rsidR="00EB5DC1" w:rsidRPr="00EB5DC1" w:rsidRDefault="002C0873" w:rsidP="00F15A80">
            <w:pPr>
              <w:jc w:val="center"/>
              <w:rPr>
                <w:rFonts w:ascii="Arial" w:hAnsi="Arial" w:cs="Arial"/>
                <w:sz w:val="24"/>
                <w:szCs w:val="24"/>
              </w:rPr>
            </w:pPr>
            <w:r w:rsidRPr="0010732C">
              <w:t>N</w:t>
            </w:r>
            <w:r w:rsidR="00FC0B47" w:rsidRPr="0010732C">
              <w:t>ONE</w:t>
            </w:r>
          </w:p>
        </w:tc>
      </w:tr>
      <w:tr w:rsidR="00EB5DC1" w:rsidRPr="00EB5DC1" w14:paraId="2462FB38" w14:textId="77777777" w:rsidTr="00F15A80">
        <w:tc>
          <w:tcPr>
            <w:tcW w:w="1177" w:type="dxa"/>
            <w:vAlign w:val="center"/>
          </w:tcPr>
          <w:p w14:paraId="0B17962D" w14:textId="7A29EDA1" w:rsidR="00EB5DC1" w:rsidRPr="00EB5DC1" w:rsidRDefault="00EB5DC1" w:rsidP="00F15A80">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7149C03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68468B"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7F9D330F" w:rsidR="00EB5DC1" w:rsidRPr="00EB5DC1" w:rsidRDefault="002C0873"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1A5F22FD" w14:textId="77777777" w:rsidR="00EB5DC1" w:rsidRDefault="00A661FA" w:rsidP="00F15A80">
            <w:pPr>
              <w:jc w:val="center"/>
              <w:rPr>
                <w:rFonts w:ascii="Arial" w:hAnsi="Arial" w:cs="Arial"/>
                <w:sz w:val="24"/>
                <w:szCs w:val="24"/>
              </w:rPr>
            </w:pPr>
            <w:r>
              <w:rPr>
                <w:rFonts w:ascii="Arial" w:hAnsi="Arial" w:cs="Arial"/>
                <w:sz w:val="24"/>
                <w:szCs w:val="24"/>
              </w:rPr>
              <w:t xml:space="preserve">Section 3.1 of this </w:t>
            </w:r>
            <w:r w:rsidR="00B72374">
              <w:rPr>
                <w:rFonts w:ascii="Arial" w:hAnsi="Arial" w:cs="Arial"/>
                <w:sz w:val="24"/>
                <w:szCs w:val="24"/>
              </w:rPr>
              <w:t>self-assessment</w:t>
            </w:r>
            <w:r w:rsidR="00CA08D5">
              <w:rPr>
                <w:rFonts w:ascii="Arial" w:hAnsi="Arial" w:cs="Arial"/>
                <w:sz w:val="24"/>
                <w:szCs w:val="24"/>
              </w:rPr>
              <w:t xml:space="preserve"> confirms the </w:t>
            </w:r>
            <w:r w:rsidR="00157258">
              <w:rPr>
                <w:rFonts w:ascii="Arial" w:hAnsi="Arial" w:cs="Arial"/>
                <w:sz w:val="24"/>
                <w:szCs w:val="24"/>
              </w:rPr>
              <w:t>clear and accessible format of the Complaints Policy and Process</w:t>
            </w:r>
            <w:r w:rsidR="004356D1">
              <w:rPr>
                <w:rFonts w:ascii="Arial" w:hAnsi="Arial" w:cs="Arial"/>
                <w:sz w:val="24"/>
                <w:szCs w:val="24"/>
              </w:rPr>
              <w:t>.</w:t>
            </w:r>
          </w:p>
          <w:p w14:paraId="17C28B94" w14:textId="451111E7" w:rsidR="00780839" w:rsidRPr="00EB5DC1" w:rsidRDefault="00780839" w:rsidP="005C0367">
            <w:pPr>
              <w:jc w:val="center"/>
              <w:rPr>
                <w:rFonts w:ascii="Arial" w:hAnsi="Arial" w:cs="Arial"/>
                <w:sz w:val="24"/>
                <w:szCs w:val="24"/>
              </w:rPr>
            </w:pPr>
            <w:r>
              <w:rPr>
                <w:rFonts w:ascii="Arial" w:hAnsi="Arial" w:cs="Arial"/>
                <w:sz w:val="24"/>
                <w:szCs w:val="24"/>
              </w:rPr>
              <w:t>Section</w:t>
            </w:r>
            <w:r w:rsidR="00EA1886">
              <w:rPr>
                <w:rFonts w:ascii="Arial" w:hAnsi="Arial" w:cs="Arial"/>
                <w:sz w:val="24"/>
                <w:szCs w:val="24"/>
              </w:rPr>
              <w:t>s</w:t>
            </w:r>
            <w:r>
              <w:rPr>
                <w:rFonts w:ascii="Arial" w:hAnsi="Arial" w:cs="Arial"/>
                <w:sz w:val="24"/>
                <w:szCs w:val="24"/>
              </w:rPr>
              <w:t xml:space="preserve"> 7.1.1</w:t>
            </w:r>
            <w:r w:rsidR="00EA1886">
              <w:rPr>
                <w:rFonts w:ascii="Arial" w:hAnsi="Arial" w:cs="Arial"/>
                <w:sz w:val="24"/>
                <w:szCs w:val="24"/>
              </w:rPr>
              <w:t xml:space="preserve"> and 7.1.11 </w:t>
            </w:r>
            <w:r w:rsidR="00766EAF">
              <w:rPr>
                <w:rFonts w:ascii="Arial" w:hAnsi="Arial" w:cs="Arial"/>
                <w:sz w:val="24"/>
                <w:szCs w:val="24"/>
              </w:rPr>
              <w:t>of the Complaints Policy and Process</w:t>
            </w:r>
            <w:r w:rsidR="00BE39EA">
              <w:rPr>
                <w:rFonts w:ascii="Arial" w:hAnsi="Arial" w:cs="Arial"/>
                <w:sz w:val="24"/>
                <w:szCs w:val="24"/>
              </w:rPr>
              <w:t xml:space="preserve"> confirm the </w:t>
            </w:r>
            <w:r w:rsidR="00FC0B47">
              <w:rPr>
                <w:rFonts w:ascii="Arial" w:hAnsi="Arial" w:cs="Arial"/>
                <w:sz w:val="24"/>
                <w:szCs w:val="24"/>
              </w:rPr>
              <w:t>two-stage</w:t>
            </w:r>
            <w:r w:rsidR="00BE39EA">
              <w:rPr>
                <w:rFonts w:ascii="Arial" w:hAnsi="Arial" w:cs="Arial"/>
                <w:sz w:val="24"/>
                <w:szCs w:val="24"/>
              </w:rPr>
              <w:t xml:space="preserve"> process</w:t>
            </w:r>
            <w:r w:rsidR="001013DC">
              <w:rPr>
                <w:rFonts w:ascii="Arial" w:hAnsi="Arial" w:cs="Arial"/>
                <w:sz w:val="24"/>
                <w:szCs w:val="24"/>
              </w:rPr>
              <w:t xml:space="preserve"> and timeframes for responses</w:t>
            </w:r>
            <w:r w:rsidR="008F2E64">
              <w:rPr>
                <w:rFonts w:ascii="Arial" w:hAnsi="Arial" w:cs="Arial"/>
                <w:sz w:val="24"/>
                <w:szCs w:val="24"/>
              </w:rPr>
              <w:t>,</w:t>
            </w:r>
            <w:r w:rsidR="00EA1886">
              <w:rPr>
                <w:rFonts w:ascii="Arial" w:hAnsi="Arial" w:cs="Arial"/>
                <w:sz w:val="24"/>
                <w:szCs w:val="24"/>
              </w:rPr>
              <w:t xml:space="preserve"> accessed by the link below </w:t>
            </w:r>
            <w:r w:rsidR="008F2E64">
              <w:rPr>
                <w:rFonts w:ascii="Arial" w:hAnsi="Arial" w:cs="Arial"/>
                <w:sz w:val="24"/>
                <w:szCs w:val="24"/>
              </w:rPr>
              <w:t>to the published policy on our website.</w:t>
            </w:r>
            <w:r w:rsidR="00EA1886">
              <w:rPr>
                <w:rFonts w:ascii="Arial" w:hAnsi="Arial" w:cs="Arial"/>
                <w:sz w:val="24"/>
                <w:szCs w:val="24"/>
              </w:rPr>
              <w:t xml:space="preserve"> </w:t>
            </w:r>
            <w:hyperlink r:id="rId21" w:history="1">
              <w:r w:rsidR="00EA1886" w:rsidRPr="00DE1AB5">
                <w:rPr>
                  <w:rStyle w:val="Hyperlink"/>
                  <w:rFonts w:ascii="Arial" w:hAnsi="Arial" w:cs="Arial"/>
                  <w:sz w:val="24"/>
                  <w:szCs w:val="24"/>
                </w:rPr>
                <w:t>https://www.emh.co.uk/media/5896/emh-complaints-policy-process-apr-2024.pdf</w:t>
              </w:r>
            </w:hyperlink>
          </w:p>
        </w:tc>
        <w:tc>
          <w:tcPr>
            <w:tcW w:w="3293" w:type="dxa"/>
            <w:vAlign w:val="center"/>
          </w:tcPr>
          <w:p w14:paraId="1D71735A" w14:textId="1718EBFD" w:rsidR="00EB5DC1" w:rsidRPr="00EB5DC1" w:rsidRDefault="005C0367" w:rsidP="00F15A80">
            <w:pPr>
              <w:jc w:val="center"/>
              <w:rPr>
                <w:rFonts w:ascii="Arial" w:hAnsi="Arial" w:cs="Arial"/>
                <w:sz w:val="24"/>
                <w:szCs w:val="24"/>
              </w:rPr>
            </w:pPr>
            <w:r w:rsidRPr="006C3665">
              <w:t>NONE</w:t>
            </w:r>
          </w:p>
        </w:tc>
      </w:tr>
      <w:tr w:rsidR="00EB5DC1" w:rsidRPr="00EB5DC1" w14:paraId="14454019" w14:textId="77777777" w:rsidTr="00F15A80">
        <w:tc>
          <w:tcPr>
            <w:tcW w:w="1177" w:type="dxa"/>
            <w:vAlign w:val="center"/>
          </w:tcPr>
          <w:p w14:paraId="044C5DAD" w14:textId="1F2BFD9A" w:rsidR="00EB5DC1" w:rsidRPr="00EB5DC1" w:rsidRDefault="00EB5DC1" w:rsidP="00F15A80">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F15A80">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34FDCB76" w:rsidR="00EB5DC1" w:rsidRPr="00EB5DC1" w:rsidRDefault="00360A63"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1D7AC157" w14:textId="77777777" w:rsidR="00360A63" w:rsidRDefault="00DD5D80" w:rsidP="00360A63">
            <w:pPr>
              <w:jc w:val="center"/>
              <w:rPr>
                <w:rFonts w:ascii="Arial" w:hAnsi="Arial" w:cs="Arial"/>
                <w:sz w:val="24"/>
                <w:szCs w:val="24"/>
              </w:rPr>
            </w:pPr>
            <w:r>
              <w:rPr>
                <w:rFonts w:ascii="Arial" w:hAnsi="Arial" w:cs="Arial"/>
                <w:sz w:val="24"/>
                <w:szCs w:val="24"/>
              </w:rPr>
              <w:t>Section 10.1.4</w:t>
            </w:r>
            <w:r w:rsidR="001B3845">
              <w:rPr>
                <w:rFonts w:ascii="Arial" w:hAnsi="Arial" w:cs="Arial"/>
                <w:sz w:val="24"/>
                <w:szCs w:val="24"/>
              </w:rPr>
              <w:t xml:space="preserve"> of our Complaints Policy and Process</w:t>
            </w:r>
            <w:r w:rsidR="00967EAA">
              <w:rPr>
                <w:rFonts w:ascii="Arial" w:hAnsi="Arial" w:cs="Arial"/>
                <w:sz w:val="24"/>
                <w:szCs w:val="24"/>
              </w:rPr>
              <w:t xml:space="preserve"> confirms </w:t>
            </w:r>
            <w:r w:rsidR="00A41E6F">
              <w:rPr>
                <w:rFonts w:ascii="Arial" w:hAnsi="Arial" w:cs="Arial"/>
                <w:sz w:val="24"/>
                <w:szCs w:val="24"/>
              </w:rPr>
              <w:t>compliance with these requirements</w:t>
            </w:r>
            <w:r w:rsidR="00360A63">
              <w:rPr>
                <w:rFonts w:ascii="Arial" w:hAnsi="Arial" w:cs="Arial"/>
                <w:sz w:val="24"/>
                <w:szCs w:val="24"/>
              </w:rPr>
              <w:t xml:space="preserve">. Confirmation is accessed by the link below or reproduced in the “Commentary/explanation” column. </w:t>
            </w:r>
            <w:hyperlink r:id="rId22" w:history="1">
              <w:r w:rsidR="00360A63" w:rsidRPr="00DE1AB5">
                <w:rPr>
                  <w:rStyle w:val="Hyperlink"/>
                  <w:rFonts w:ascii="Arial" w:hAnsi="Arial" w:cs="Arial"/>
                  <w:sz w:val="24"/>
                  <w:szCs w:val="24"/>
                </w:rPr>
                <w:t>https://www.emh.co.uk/media/5896/emh-complaints-policy-process-apr-2024.pdf</w:t>
              </w:r>
            </w:hyperlink>
          </w:p>
          <w:p w14:paraId="28003B8C" w14:textId="0957ED31" w:rsidR="00EB5DC1" w:rsidRPr="00EB5DC1" w:rsidRDefault="00EB5DC1" w:rsidP="00F15A80">
            <w:pPr>
              <w:jc w:val="center"/>
              <w:rPr>
                <w:rFonts w:ascii="Arial" w:hAnsi="Arial" w:cs="Arial"/>
                <w:sz w:val="24"/>
                <w:szCs w:val="24"/>
              </w:rPr>
            </w:pPr>
          </w:p>
        </w:tc>
        <w:tc>
          <w:tcPr>
            <w:tcW w:w="3293" w:type="dxa"/>
            <w:vAlign w:val="center"/>
          </w:tcPr>
          <w:p w14:paraId="21ED592F" w14:textId="4C731BB0" w:rsidR="008C1781" w:rsidRDefault="004158FB" w:rsidP="00F15A80">
            <w:pPr>
              <w:jc w:val="center"/>
            </w:pPr>
            <w:r>
              <w:t>“</w:t>
            </w:r>
            <w:r w:rsidR="00A41E6F">
              <w:t>10.1.4 Emh is a member of the Housing Ombudsman Scheme and:</w:t>
            </w:r>
          </w:p>
          <w:p w14:paraId="2935047C" w14:textId="40AFAFFD" w:rsidR="008C1781" w:rsidRDefault="00A41E6F" w:rsidP="00F15A80">
            <w:pPr>
              <w:jc w:val="center"/>
            </w:pPr>
            <w:r>
              <w:t xml:space="preserve"> </w:t>
            </w:r>
            <w:r>
              <w:rPr>
                <w:rFonts w:ascii="Symbol" w:eastAsia="Symbol" w:hAnsi="Symbol" w:cs="Symbol"/>
              </w:rPr>
              <w:t>□</w:t>
            </w:r>
            <w:r>
              <w:t xml:space="preserve"> follows the terms of the Scheme</w:t>
            </w:r>
            <w:r w:rsidR="003C0130">
              <w:t xml:space="preserve">. </w:t>
            </w:r>
          </w:p>
          <w:p w14:paraId="18572919" w14:textId="77777777" w:rsidR="008C1781" w:rsidRDefault="00A41E6F" w:rsidP="00F15A80">
            <w:pPr>
              <w:jc w:val="center"/>
            </w:pPr>
            <w:r>
              <w:rPr>
                <w:rFonts w:ascii="Symbol" w:eastAsia="Symbol" w:hAnsi="Symbol" w:cs="Symbol"/>
              </w:rPr>
              <w:t>□</w:t>
            </w:r>
            <w:r>
              <w:t xml:space="preserve"> manages a complaints procedure in agreement with good practice recommended by the Ombudsman.</w:t>
            </w:r>
          </w:p>
          <w:p w14:paraId="71E36AC5" w14:textId="77777777" w:rsidR="008C1781" w:rsidRDefault="00A41E6F" w:rsidP="00F15A80">
            <w:pPr>
              <w:jc w:val="center"/>
            </w:pPr>
            <w:r>
              <w:t xml:space="preserve"> </w:t>
            </w:r>
            <w:r>
              <w:rPr>
                <w:rFonts w:ascii="Symbol" w:eastAsia="Symbol" w:hAnsi="Symbol" w:cs="Symbol"/>
              </w:rPr>
              <w:t>□</w:t>
            </w:r>
            <w:r>
              <w:t xml:space="preserve"> informs and publicises residents’ rights to take their complaints to the Ombudsman.</w:t>
            </w:r>
          </w:p>
          <w:p w14:paraId="2BCF947E" w14:textId="1485A79F" w:rsidR="008C1781" w:rsidRDefault="00A41E6F" w:rsidP="00F15A80">
            <w:pPr>
              <w:jc w:val="center"/>
            </w:pPr>
            <w:r>
              <w:t xml:space="preserve"> </w:t>
            </w:r>
            <w:r>
              <w:rPr>
                <w:rFonts w:ascii="Symbol" w:eastAsia="Symbol" w:hAnsi="Symbol" w:cs="Symbol"/>
              </w:rPr>
              <w:t>□</w:t>
            </w:r>
            <w:r>
              <w:t xml:space="preserve"> manages complaints from residents in line with the stages set out within this policy </w:t>
            </w:r>
            <w:r w:rsidR="0068468B">
              <w:t>on</w:t>
            </w:r>
            <w:r>
              <w:t xml:space="preserve"> the rare occasions where this is not possible, within an agreed timescale with the resident. </w:t>
            </w:r>
          </w:p>
          <w:p w14:paraId="3CCF25AA" w14:textId="77777777" w:rsidR="008C1781" w:rsidRDefault="00A41E6F" w:rsidP="00F15A80">
            <w:pPr>
              <w:jc w:val="center"/>
            </w:pPr>
            <w:r>
              <w:rPr>
                <w:rFonts w:ascii="Symbol" w:eastAsia="Symbol" w:hAnsi="Symbol" w:cs="Symbol"/>
              </w:rPr>
              <w:t>□</w:t>
            </w:r>
            <w:r>
              <w:t xml:space="preserve"> publicises its membership of the Scheme. </w:t>
            </w:r>
          </w:p>
          <w:p w14:paraId="2BF94127" w14:textId="637483A7" w:rsidR="00EB5DC1" w:rsidRPr="00EB5DC1" w:rsidRDefault="00A41E6F" w:rsidP="00F15A80">
            <w:pPr>
              <w:jc w:val="center"/>
              <w:rPr>
                <w:rFonts w:ascii="Arial" w:hAnsi="Arial" w:cs="Arial"/>
                <w:sz w:val="24"/>
                <w:szCs w:val="24"/>
              </w:rPr>
            </w:pPr>
            <w:r>
              <w:rPr>
                <w:rFonts w:ascii="Symbol" w:eastAsia="Symbol" w:hAnsi="Symbol" w:cs="Symbol"/>
              </w:rPr>
              <w:t>□</w:t>
            </w:r>
            <w:r>
              <w:t xml:space="preserve"> publishes the complaints procedure on the emh website and includes a flow chart of the process in complaint communications to residents, online and in publications.</w:t>
            </w:r>
            <w:r w:rsidR="004158FB">
              <w:t>”</w:t>
            </w:r>
          </w:p>
        </w:tc>
      </w:tr>
      <w:tr w:rsidR="00EB5DC1" w:rsidRPr="00EB5DC1" w14:paraId="19A82FF0" w14:textId="77777777" w:rsidTr="00F15A80">
        <w:tc>
          <w:tcPr>
            <w:tcW w:w="1177" w:type="dxa"/>
            <w:vAlign w:val="center"/>
          </w:tcPr>
          <w:p w14:paraId="60DD8772" w14:textId="0E06AAEC" w:rsidR="00EB5DC1" w:rsidRDefault="00EB5DC1" w:rsidP="00F15A80">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18BC127E" w:rsidR="00EB5DC1" w:rsidRPr="00EB5DC1" w:rsidRDefault="00A15E9C"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6EDC23C3" w:rsidR="00EB5DC1" w:rsidRPr="00EB5DC1" w:rsidRDefault="00F62F0E" w:rsidP="00F15A80">
            <w:pPr>
              <w:jc w:val="center"/>
              <w:rPr>
                <w:rFonts w:ascii="Arial" w:hAnsi="Arial" w:cs="Arial"/>
                <w:sz w:val="24"/>
                <w:szCs w:val="24"/>
              </w:rPr>
            </w:pPr>
            <w:r>
              <w:rPr>
                <w:rFonts w:ascii="Arial" w:hAnsi="Arial" w:cs="Arial"/>
                <w:sz w:val="24"/>
                <w:szCs w:val="24"/>
              </w:rPr>
              <w:t>Section 6.1.8 of our Complaints Policy and Process confirms compliance with th</w:t>
            </w:r>
            <w:r w:rsidR="004158FB">
              <w:rPr>
                <w:rFonts w:ascii="Arial" w:hAnsi="Arial" w:cs="Arial"/>
                <w:sz w:val="24"/>
                <w:szCs w:val="24"/>
              </w:rPr>
              <w:t>is</w:t>
            </w:r>
            <w:r>
              <w:rPr>
                <w:rFonts w:ascii="Arial" w:hAnsi="Arial" w:cs="Arial"/>
                <w:sz w:val="24"/>
                <w:szCs w:val="24"/>
              </w:rPr>
              <w:t xml:space="preserve"> requirement. Confirmation is accessed by the link below or reproduced in the “Commentary/explanation” column. </w:t>
            </w:r>
            <w:hyperlink r:id="rId23" w:history="1">
              <w:r w:rsidRPr="00DE1AB5">
                <w:rPr>
                  <w:rStyle w:val="Hyperlink"/>
                  <w:rFonts w:ascii="Arial" w:hAnsi="Arial" w:cs="Arial"/>
                  <w:sz w:val="24"/>
                  <w:szCs w:val="24"/>
                </w:rPr>
                <w:t>https://www.emh.co.uk/media/5896/emh-complaints-policy-process-apr-2024.pdf</w:t>
              </w:r>
            </w:hyperlink>
          </w:p>
        </w:tc>
        <w:tc>
          <w:tcPr>
            <w:tcW w:w="3293" w:type="dxa"/>
            <w:vAlign w:val="center"/>
          </w:tcPr>
          <w:p w14:paraId="1516758C" w14:textId="6EEC3353" w:rsidR="00EB5DC1" w:rsidRPr="00EB5DC1" w:rsidRDefault="004158FB" w:rsidP="00F15A80">
            <w:pPr>
              <w:jc w:val="center"/>
              <w:rPr>
                <w:rFonts w:ascii="Arial" w:hAnsi="Arial" w:cs="Arial"/>
                <w:sz w:val="24"/>
                <w:szCs w:val="24"/>
              </w:rPr>
            </w:pPr>
            <w:r>
              <w:t>“</w:t>
            </w:r>
            <w:r w:rsidR="00F62F0E">
              <w:t>6.1.8 All residents are entitled to have a representative deal with their complaint on their behalf, and to be represented or accompanied at any meeting with emh where this is reasonable.</w:t>
            </w:r>
            <w:r>
              <w:t>”</w:t>
            </w:r>
          </w:p>
        </w:tc>
      </w:tr>
      <w:tr w:rsidR="00EB5DC1" w:rsidRPr="00EB5DC1" w14:paraId="2EBF6C5A" w14:textId="77777777" w:rsidTr="00F15A80">
        <w:tc>
          <w:tcPr>
            <w:tcW w:w="1177" w:type="dxa"/>
            <w:vAlign w:val="center"/>
          </w:tcPr>
          <w:p w14:paraId="314862C6" w14:textId="64933B35" w:rsidR="00EB5DC1" w:rsidRDefault="00EB5DC1" w:rsidP="00F15A80">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4025558" w:rsidR="00EB5DC1" w:rsidRPr="00EB5DC1" w:rsidRDefault="0024544E"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1A84BA96" w:rsidR="00EB5DC1" w:rsidRPr="00EB5DC1" w:rsidRDefault="00E132AD" w:rsidP="00F15A80">
            <w:pPr>
              <w:jc w:val="center"/>
              <w:rPr>
                <w:rFonts w:ascii="Arial" w:hAnsi="Arial" w:cs="Arial"/>
                <w:sz w:val="24"/>
                <w:szCs w:val="24"/>
              </w:rPr>
            </w:pPr>
            <w:r>
              <w:rPr>
                <w:rFonts w:ascii="Arial" w:hAnsi="Arial" w:cs="Arial"/>
                <w:sz w:val="24"/>
                <w:szCs w:val="24"/>
              </w:rPr>
              <w:t xml:space="preserve">Section 4.1.8 of our Complaints Policy and Process confirms compliance with this requirement. Confirmation is accessed by the link below or reproduced in the “Commentary/explanation” column. </w:t>
            </w:r>
            <w:hyperlink r:id="rId24" w:history="1">
              <w:r w:rsidRPr="00DE1AB5">
                <w:rPr>
                  <w:rStyle w:val="Hyperlink"/>
                  <w:rFonts w:ascii="Arial" w:hAnsi="Arial" w:cs="Arial"/>
                  <w:sz w:val="24"/>
                  <w:szCs w:val="24"/>
                </w:rPr>
                <w:t>https://www.emh.co.uk/media/5896/emh-complaints-policy-process-apr-2024.pdf</w:t>
              </w:r>
            </w:hyperlink>
          </w:p>
        </w:tc>
        <w:tc>
          <w:tcPr>
            <w:tcW w:w="3293" w:type="dxa"/>
            <w:vAlign w:val="center"/>
          </w:tcPr>
          <w:p w14:paraId="59D3D5D7" w14:textId="29C78A8E" w:rsidR="00EB5DC1" w:rsidRPr="00EB5DC1" w:rsidRDefault="00E132AD" w:rsidP="00F15A80">
            <w:pPr>
              <w:jc w:val="center"/>
              <w:rPr>
                <w:rFonts w:ascii="Arial" w:hAnsi="Arial" w:cs="Arial"/>
                <w:sz w:val="24"/>
                <w:szCs w:val="24"/>
              </w:rPr>
            </w:pPr>
            <w:r>
              <w:t>4.1.8 We will provide early advice to residents regarding their right to access the Housing Ombudsman Service, not only at the point they have exhausted our complaints process. The Housing Ombudsman Service can assist residents throughout the life of a complaint. This affords the resident the opportunity to engage with the Ombudsman’s dispute support advisors.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3957"/>
        <w:gridCol w:w="1292"/>
        <w:gridCol w:w="4565"/>
        <w:gridCol w:w="2957"/>
      </w:tblGrid>
      <w:tr w:rsidR="00FB18C2" w:rsidRPr="00EB5DC1" w14:paraId="4128D103" w14:textId="77777777" w:rsidTr="00F15A80">
        <w:tc>
          <w:tcPr>
            <w:tcW w:w="1177" w:type="dxa"/>
            <w:vAlign w:val="center"/>
          </w:tcPr>
          <w:p w14:paraId="314C4E49"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Commentary / explanation</w:t>
            </w:r>
          </w:p>
        </w:tc>
      </w:tr>
      <w:tr w:rsidR="00FB18C2" w:rsidRPr="00EB5DC1" w14:paraId="3D1526D4" w14:textId="77777777" w:rsidTr="00F15A80">
        <w:tc>
          <w:tcPr>
            <w:tcW w:w="1177" w:type="dxa"/>
            <w:vAlign w:val="center"/>
          </w:tcPr>
          <w:p w14:paraId="55E740BF" w14:textId="4982F75F" w:rsidR="00EB5DC1" w:rsidRPr="00EB5DC1" w:rsidRDefault="00EB5DC1" w:rsidP="00F15A80">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1203B434"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rsidR="003C0130" w:rsidRPr="00A51FF4">
              <w:t>.’</w:t>
            </w:r>
            <w:r>
              <w:t xml:space="preserve"> This role may be in addition to other duties. </w:t>
            </w:r>
          </w:p>
          <w:p w14:paraId="23ABC55E" w14:textId="0F7BA410" w:rsidR="00EB5DC1" w:rsidRPr="00EB5DC1" w:rsidRDefault="00EB5DC1" w:rsidP="00F15A80">
            <w:pPr>
              <w:pStyle w:val="NoSpacing"/>
              <w:numPr>
                <w:ilvl w:val="0"/>
                <w:numId w:val="0"/>
              </w:numPr>
              <w:spacing w:after="120"/>
            </w:pPr>
          </w:p>
        </w:tc>
        <w:tc>
          <w:tcPr>
            <w:tcW w:w="1340" w:type="dxa"/>
            <w:vAlign w:val="center"/>
          </w:tcPr>
          <w:p w14:paraId="0FBF62CB" w14:textId="3CBE6E65" w:rsidR="00EB5DC1" w:rsidRPr="00EB5DC1" w:rsidRDefault="0024544E"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2E2A2731" w:rsidR="00EB5DC1" w:rsidRPr="00EB5DC1" w:rsidRDefault="009D5557" w:rsidP="00225719">
            <w:pPr>
              <w:pStyle w:val="NoSpacing"/>
              <w:numPr>
                <w:ilvl w:val="0"/>
                <w:numId w:val="0"/>
              </w:numPr>
            </w:pPr>
            <w:r>
              <w:t>Section 5</w:t>
            </w:r>
            <w:r w:rsidR="00225719">
              <w:t xml:space="preserve"> </w:t>
            </w:r>
            <w:r w:rsidR="00FB18C2">
              <w:t>of Complaints Policy and Procedure entitled “</w:t>
            </w:r>
            <w:r w:rsidR="00225719">
              <w:t>Complaint Handling Personnel”</w:t>
            </w:r>
            <w:r w:rsidR="00FB18C2">
              <w:t xml:space="preserve"> confirms compliance with this requirement. Confirmation is accessed by the link below or reproduced in the “Commentary/explanation” column. </w:t>
            </w:r>
            <w:hyperlink r:id="rId25" w:history="1">
              <w:r w:rsidR="00FB18C2" w:rsidRPr="00DE1AB5">
                <w:rPr>
                  <w:rStyle w:val="Hyperlink"/>
                </w:rPr>
                <w:t>https://www.emh.co.uk/media/5896/emh-complaints-policy-process-apr-2024.pdf</w:t>
              </w:r>
            </w:hyperlink>
          </w:p>
        </w:tc>
        <w:tc>
          <w:tcPr>
            <w:tcW w:w="3293" w:type="dxa"/>
            <w:vAlign w:val="center"/>
          </w:tcPr>
          <w:p w14:paraId="7BFF123A" w14:textId="177F6772" w:rsidR="00A355DF" w:rsidRDefault="00CF5561" w:rsidP="00F15A80">
            <w:pPr>
              <w:jc w:val="center"/>
            </w:pPr>
            <w:r>
              <w:t>“</w:t>
            </w:r>
            <w:r w:rsidR="00A355DF">
              <w:t xml:space="preserve">5.1.1 The Complaints Team will take responsibility for complaint handling to ensure complaints receive the necessary attention and that these are reported to the governing body. </w:t>
            </w:r>
          </w:p>
          <w:p w14:paraId="2A55EA95" w14:textId="662D16B8" w:rsidR="00EB5DC1" w:rsidRPr="00EB5DC1" w:rsidRDefault="00A355DF" w:rsidP="00F15A80">
            <w:pPr>
              <w:jc w:val="center"/>
              <w:rPr>
                <w:rFonts w:ascii="Arial" w:hAnsi="Arial" w:cs="Arial"/>
                <w:sz w:val="24"/>
                <w:szCs w:val="24"/>
              </w:rPr>
            </w:pPr>
            <w:r>
              <w:t>5.1.2 The Complaints Team is responsible for ensuring that appropriate arrangements are in place for liaison with the Housing Ombudsman and appropriate cover exists to ensure consistency of service.</w:t>
            </w:r>
            <w:r w:rsidR="00CF5561">
              <w:t>”</w:t>
            </w:r>
            <w:r>
              <w:t xml:space="preserve"> </w:t>
            </w:r>
          </w:p>
        </w:tc>
      </w:tr>
      <w:tr w:rsidR="00FB18C2" w:rsidRPr="00EB5DC1" w14:paraId="411EF4D3" w14:textId="77777777" w:rsidTr="00F15A80">
        <w:tc>
          <w:tcPr>
            <w:tcW w:w="1177" w:type="dxa"/>
            <w:vAlign w:val="center"/>
          </w:tcPr>
          <w:p w14:paraId="6F7F5E8A" w14:textId="7DFEDD64" w:rsidR="00EB5DC1" w:rsidRPr="00EB5DC1" w:rsidRDefault="00EB5DC1" w:rsidP="00F15A80">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F15A80">
            <w:pPr>
              <w:pStyle w:val="NoSpacing"/>
              <w:numPr>
                <w:ilvl w:val="0"/>
                <w:numId w:val="0"/>
              </w:numPr>
              <w:spacing w:after="120"/>
            </w:pPr>
          </w:p>
        </w:tc>
        <w:tc>
          <w:tcPr>
            <w:tcW w:w="1340" w:type="dxa"/>
            <w:vAlign w:val="center"/>
          </w:tcPr>
          <w:p w14:paraId="2C1AB2C8" w14:textId="5856CFAD" w:rsidR="00EB5DC1" w:rsidRPr="00EB5DC1" w:rsidRDefault="00CF5561"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4E4B5F92" w:rsidR="00EB5DC1" w:rsidRPr="00EB5DC1" w:rsidRDefault="006879B3" w:rsidP="00F15A80">
            <w:pPr>
              <w:jc w:val="center"/>
              <w:rPr>
                <w:rFonts w:ascii="Arial" w:hAnsi="Arial" w:cs="Arial"/>
                <w:sz w:val="24"/>
                <w:szCs w:val="24"/>
              </w:rPr>
            </w:pPr>
            <w:r>
              <w:rPr>
                <w:rFonts w:ascii="Arial" w:hAnsi="Arial" w:cs="Arial"/>
                <w:sz w:val="24"/>
                <w:szCs w:val="24"/>
              </w:rPr>
              <w:t xml:space="preserve">Section 5.1.3 </w:t>
            </w:r>
            <w:r w:rsidRPr="006879B3">
              <w:rPr>
                <w:rFonts w:ascii="Arial" w:hAnsi="Arial" w:cs="Arial"/>
                <w:sz w:val="24"/>
                <w:szCs w:val="24"/>
              </w:rPr>
              <w:t xml:space="preserve">confirms compliance with this requirement. </w:t>
            </w:r>
            <w:r>
              <w:rPr>
                <w:rFonts w:ascii="Arial" w:hAnsi="Arial" w:cs="Arial"/>
                <w:sz w:val="24"/>
                <w:szCs w:val="24"/>
              </w:rPr>
              <w:t xml:space="preserve">Confirmation is accessed by the link below or reproduced in the “Commentary/explanation” column. </w:t>
            </w:r>
            <w:hyperlink r:id="rId26" w:history="1">
              <w:r w:rsidRPr="00DE1AB5">
                <w:rPr>
                  <w:rStyle w:val="Hyperlink"/>
                  <w:rFonts w:ascii="Arial" w:hAnsi="Arial" w:cs="Arial"/>
                  <w:sz w:val="24"/>
                  <w:szCs w:val="24"/>
                </w:rPr>
                <w:t>https://www.emh.co.uk/media/5896/emh-complaints-policy-process-apr-2024.pdf</w:t>
              </w:r>
            </w:hyperlink>
          </w:p>
        </w:tc>
        <w:tc>
          <w:tcPr>
            <w:tcW w:w="3293" w:type="dxa"/>
            <w:vAlign w:val="center"/>
          </w:tcPr>
          <w:p w14:paraId="314E3733" w14:textId="78657821" w:rsidR="006879B3" w:rsidRDefault="006879B3" w:rsidP="0066545D">
            <w:pPr>
              <w:jc w:val="center"/>
            </w:pPr>
            <w:r>
              <w:t>“</w:t>
            </w:r>
            <w:r>
              <w:rPr>
                <w:rFonts w:ascii="Symbol" w:eastAsia="Symbol" w:hAnsi="Symbol" w:cs="Symbol"/>
              </w:rPr>
              <w:t>□</w:t>
            </w:r>
            <w:r>
              <w:t xml:space="preserve"> have access to colleagues at all levels to facilitate quick resolution of complaints</w:t>
            </w:r>
            <w:r w:rsidR="0066545D">
              <w:t>.</w:t>
            </w:r>
            <w:r>
              <w:t xml:space="preserve"> </w:t>
            </w:r>
          </w:p>
          <w:p w14:paraId="794E04E6" w14:textId="4745CB3B" w:rsidR="00EB5DC1" w:rsidRPr="00EB5DC1" w:rsidRDefault="006879B3" w:rsidP="00F15A80">
            <w:pPr>
              <w:jc w:val="center"/>
              <w:rPr>
                <w:rFonts w:ascii="Arial" w:hAnsi="Arial" w:cs="Arial"/>
                <w:sz w:val="24"/>
                <w:szCs w:val="24"/>
              </w:rPr>
            </w:pPr>
            <w:r>
              <w:rPr>
                <w:rFonts w:ascii="Symbol" w:eastAsia="Symbol" w:hAnsi="Symbol" w:cs="Symbol"/>
              </w:rPr>
              <w:t>□</w:t>
            </w:r>
            <w:r>
              <w:t xml:space="preserve"> have the authority and autonomy to act to resolve disputes quickly and fairly.”</w:t>
            </w:r>
          </w:p>
        </w:tc>
      </w:tr>
      <w:tr w:rsidR="00FB18C2" w:rsidRPr="00EB5DC1" w14:paraId="67FE80E1" w14:textId="77777777" w:rsidTr="00204531">
        <w:trPr>
          <w:trHeight w:val="4668"/>
        </w:trPr>
        <w:tc>
          <w:tcPr>
            <w:tcW w:w="1177" w:type="dxa"/>
            <w:vAlign w:val="center"/>
          </w:tcPr>
          <w:p w14:paraId="5BA31380" w14:textId="432187D9" w:rsidR="00EB5DC1" w:rsidRPr="00EB5DC1" w:rsidRDefault="00EB5DC1" w:rsidP="00F15A80">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67BE8432" w:rsidR="00EB5DC1" w:rsidRPr="00EB5DC1" w:rsidRDefault="00EB5DC1" w:rsidP="00F15A80">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r w:rsidR="0066545D">
              <w:t>.</w:t>
            </w:r>
          </w:p>
        </w:tc>
        <w:tc>
          <w:tcPr>
            <w:tcW w:w="1340" w:type="dxa"/>
            <w:vAlign w:val="center"/>
          </w:tcPr>
          <w:p w14:paraId="3BEF4EED" w14:textId="3A875EE9" w:rsidR="00EB5DC1" w:rsidRPr="00EB5DC1" w:rsidRDefault="00D10A02" w:rsidP="00F15A80">
            <w:pPr>
              <w:jc w:val="center"/>
              <w:rPr>
                <w:rFonts w:ascii="Arial" w:hAnsi="Arial" w:cs="Arial"/>
                <w:sz w:val="24"/>
                <w:szCs w:val="24"/>
              </w:rPr>
            </w:pPr>
            <w:r>
              <w:rPr>
                <w:rFonts w:ascii="Arial" w:hAnsi="Arial" w:cs="Arial"/>
                <w:sz w:val="24"/>
                <w:szCs w:val="24"/>
              </w:rPr>
              <w:t>YES</w:t>
            </w:r>
          </w:p>
        </w:tc>
        <w:tc>
          <w:tcPr>
            <w:tcW w:w="3827" w:type="dxa"/>
            <w:vAlign w:val="center"/>
          </w:tcPr>
          <w:p w14:paraId="35118688" w14:textId="38E85326" w:rsidR="00EB5DC1" w:rsidRDefault="00F50DDB" w:rsidP="00F15A80">
            <w:pPr>
              <w:jc w:val="center"/>
              <w:rPr>
                <w:rFonts w:ascii="Arial" w:hAnsi="Arial" w:cs="Arial"/>
                <w:sz w:val="24"/>
                <w:szCs w:val="24"/>
              </w:rPr>
            </w:pPr>
            <w:r>
              <w:rPr>
                <w:rFonts w:ascii="Arial" w:hAnsi="Arial" w:cs="Arial"/>
                <w:sz w:val="24"/>
                <w:szCs w:val="24"/>
              </w:rPr>
              <w:t>The ”you</w:t>
            </w:r>
            <w:r w:rsidR="00AE75BC">
              <w:rPr>
                <w:rFonts w:ascii="Arial" w:hAnsi="Arial" w:cs="Arial"/>
                <w:sz w:val="24"/>
                <w:szCs w:val="24"/>
              </w:rPr>
              <w:t xml:space="preserve"> said we did” page is accessed vi</w:t>
            </w:r>
            <w:r>
              <w:rPr>
                <w:rFonts w:ascii="Arial" w:hAnsi="Arial" w:cs="Arial"/>
                <w:sz w:val="24"/>
                <w:szCs w:val="24"/>
              </w:rPr>
              <w:t>a the link below</w:t>
            </w:r>
          </w:p>
          <w:p w14:paraId="66B3A1BA" w14:textId="6C654518" w:rsidR="00F50DDB" w:rsidRPr="00EB5DC1" w:rsidRDefault="00F50DDB" w:rsidP="00F15A80">
            <w:pPr>
              <w:jc w:val="center"/>
              <w:rPr>
                <w:rFonts w:ascii="Arial" w:hAnsi="Arial" w:cs="Arial"/>
                <w:sz w:val="24"/>
                <w:szCs w:val="24"/>
              </w:rPr>
            </w:pPr>
            <w:hyperlink r:id="rId27" w:history="1">
              <w:r w:rsidRPr="00F50DDB">
                <w:rPr>
                  <w:rStyle w:val="Hyperlink"/>
                  <w:rFonts w:ascii="Arial" w:hAnsi="Arial" w:cs="Arial"/>
                  <w:sz w:val="24"/>
                  <w:szCs w:val="24"/>
                </w:rPr>
                <w:t>https://www.emh.co.uk/housing/for-residents/you-said-we-did/</w:t>
              </w:r>
            </w:hyperlink>
          </w:p>
        </w:tc>
        <w:tc>
          <w:tcPr>
            <w:tcW w:w="3293" w:type="dxa"/>
            <w:vAlign w:val="center"/>
          </w:tcPr>
          <w:p w14:paraId="51AC903A" w14:textId="1AB463EB" w:rsidR="00E21005" w:rsidRDefault="00892217" w:rsidP="00F15A80">
            <w:pPr>
              <w:jc w:val="center"/>
            </w:pPr>
            <w:r w:rsidRPr="00D802CF">
              <w:t>The Complaints Resolution Team increased in numbers during 2024/25</w:t>
            </w:r>
            <w:r w:rsidR="00D4535A" w:rsidRPr="00D802CF">
              <w:t xml:space="preserve">, </w:t>
            </w:r>
            <w:r w:rsidR="009F6D42" w:rsidRPr="00D802CF">
              <w:t>reflecting</w:t>
            </w:r>
            <w:r w:rsidR="00D4535A" w:rsidRPr="00D802CF">
              <w:t xml:space="preserve"> the importance of </w:t>
            </w:r>
            <w:r w:rsidR="009F6D42" w:rsidRPr="00D802CF">
              <w:t>complaint handling and compliance with the Complaint Handling Code</w:t>
            </w:r>
            <w:r w:rsidR="00C45A20" w:rsidRPr="00D802CF">
              <w:t>.</w:t>
            </w:r>
            <w:r w:rsidR="00C53F14">
              <w:t xml:space="preserve"> In total, six colleagues became new permanent members of the team during the year.</w:t>
            </w:r>
          </w:p>
          <w:p w14:paraId="14504F4A" w14:textId="5E4154EF" w:rsidR="00EB5DC1" w:rsidRPr="00EB5DC1" w:rsidRDefault="00C45A20" w:rsidP="00E03119">
            <w:pPr>
              <w:rPr>
                <w:rFonts w:ascii="Arial" w:hAnsi="Arial" w:cs="Arial"/>
                <w:sz w:val="24"/>
                <w:szCs w:val="24"/>
              </w:rPr>
            </w:pPr>
            <w:r w:rsidRPr="00D802CF">
              <w:t>A “you said we did”</w:t>
            </w:r>
            <w:r w:rsidR="008447EA" w:rsidRPr="00D802CF">
              <w:t xml:space="preserve"> page has been </w:t>
            </w:r>
            <w:r w:rsidR="00B825D2" w:rsidRPr="00D802CF">
              <w:t>recently introduced</w:t>
            </w:r>
            <w:r w:rsidR="008447EA" w:rsidRPr="00D802CF">
              <w:t xml:space="preserve"> to </w:t>
            </w:r>
            <w:r w:rsidR="00B73E08" w:rsidRPr="00D802CF">
              <w:t>share with customers the changes made as a result of customer feedback.</w:t>
            </w:r>
            <w:r w:rsidR="00515CF3" w:rsidRPr="00D802CF">
              <w:t xml:space="preserve"> The Complaints Resolution Team</w:t>
            </w:r>
            <w:r w:rsidR="00B825D2">
              <w:t xml:space="preserve"> </w:t>
            </w:r>
            <w:r w:rsidR="00D1550F">
              <w:t>receive full training in the importance of complaint handling</w:t>
            </w:r>
            <w:r w:rsidR="00530040">
              <w:t xml:space="preserve"> and have the autonomy to </w:t>
            </w:r>
            <w:r w:rsidR="00A07490">
              <w:t>resolve complaints.</w:t>
            </w:r>
          </w:p>
        </w:tc>
      </w:tr>
    </w:tbl>
    <w:p w14:paraId="1989E257" w14:textId="77777777" w:rsidR="00E21005" w:rsidRDefault="00E21005" w:rsidP="00EB5DC1">
      <w:pPr>
        <w:pStyle w:val="Heading1"/>
        <w:spacing w:after="120"/>
        <w:rPr>
          <w:rFonts w:cs="Arial"/>
          <w:szCs w:val="24"/>
        </w:rPr>
      </w:pPr>
    </w:p>
    <w:p w14:paraId="6798DF4C" w14:textId="77777777" w:rsidR="005455E5" w:rsidRDefault="005455E5" w:rsidP="00EB5DC1">
      <w:pPr>
        <w:pStyle w:val="Heading1"/>
        <w:spacing w:after="120"/>
        <w:rPr>
          <w:rFonts w:cs="Arial"/>
          <w:szCs w:val="24"/>
        </w:rPr>
      </w:pPr>
    </w:p>
    <w:p w14:paraId="135BD1CF" w14:textId="23DA6877"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13948" w:type="dxa"/>
        <w:tblLook w:val="04A0" w:firstRow="1" w:lastRow="0" w:firstColumn="1" w:lastColumn="0" w:noHBand="0" w:noVBand="1"/>
      </w:tblPr>
      <w:tblGrid>
        <w:gridCol w:w="1177"/>
        <w:gridCol w:w="3755"/>
        <w:gridCol w:w="1585"/>
        <w:gridCol w:w="4552"/>
        <w:gridCol w:w="2879"/>
      </w:tblGrid>
      <w:tr w:rsidR="00EB5DC1" w:rsidRPr="00EB5DC1" w14:paraId="13284A29" w14:textId="77777777" w:rsidTr="4B8783F9">
        <w:tc>
          <w:tcPr>
            <w:tcW w:w="1177" w:type="dxa"/>
            <w:vAlign w:val="center"/>
          </w:tcPr>
          <w:p w14:paraId="63076C28"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provision</w:t>
            </w:r>
          </w:p>
        </w:tc>
        <w:tc>
          <w:tcPr>
            <w:tcW w:w="3830" w:type="dxa"/>
            <w:vAlign w:val="center"/>
          </w:tcPr>
          <w:p w14:paraId="2ECD1BDD"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Code requirement</w:t>
            </w:r>
          </w:p>
        </w:tc>
        <w:tc>
          <w:tcPr>
            <w:tcW w:w="1590" w:type="dxa"/>
            <w:vAlign w:val="center"/>
          </w:tcPr>
          <w:p w14:paraId="0DB2C541"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Comply: Yes / No</w:t>
            </w:r>
          </w:p>
        </w:tc>
        <w:tc>
          <w:tcPr>
            <w:tcW w:w="4432" w:type="dxa"/>
            <w:vAlign w:val="center"/>
          </w:tcPr>
          <w:p w14:paraId="1E460B88"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Evidence</w:t>
            </w:r>
          </w:p>
        </w:tc>
        <w:tc>
          <w:tcPr>
            <w:tcW w:w="2919" w:type="dxa"/>
            <w:vAlign w:val="center"/>
          </w:tcPr>
          <w:p w14:paraId="00352DBD" w14:textId="77777777" w:rsidR="00EB5DC1" w:rsidRPr="00EB5DC1" w:rsidRDefault="00EB5DC1" w:rsidP="00F15A80">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4B8783F9">
        <w:tc>
          <w:tcPr>
            <w:tcW w:w="1177" w:type="dxa"/>
            <w:vAlign w:val="center"/>
          </w:tcPr>
          <w:p w14:paraId="0BB1B79A" w14:textId="1DA6491F" w:rsidR="00EB5DC1" w:rsidRPr="00EB5DC1" w:rsidRDefault="00DF1ED8" w:rsidP="00F15A80">
            <w:pPr>
              <w:jc w:val="center"/>
              <w:rPr>
                <w:rFonts w:ascii="Arial" w:hAnsi="Arial" w:cs="Arial"/>
                <w:sz w:val="24"/>
                <w:szCs w:val="24"/>
              </w:rPr>
            </w:pPr>
            <w:r>
              <w:rPr>
                <w:rFonts w:ascii="Arial" w:hAnsi="Arial" w:cs="Arial"/>
                <w:sz w:val="24"/>
                <w:szCs w:val="24"/>
              </w:rPr>
              <w:t>5.1</w:t>
            </w:r>
          </w:p>
        </w:tc>
        <w:tc>
          <w:tcPr>
            <w:tcW w:w="3830" w:type="dxa"/>
            <w:vAlign w:val="center"/>
          </w:tcPr>
          <w:p w14:paraId="34D2E5B6" w14:textId="2C3D5D18" w:rsidR="00EB5DC1" w:rsidRPr="00DF1ED8" w:rsidRDefault="00DF1ED8" w:rsidP="00F15A80">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y if they complain</w:t>
            </w:r>
            <w:r w:rsidR="003C0130" w:rsidRPr="008254CC">
              <w:t xml:space="preserve">. </w:t>
            </w:r>
          </w:p>
        </w:tc>
        <w:tc>
          <w:tcPr>
            <w:tcW w:w="1590" w:type="dxa"/>
            <w:vAlign w:val="center"/>
          </w:tcPr>
          <w:p w14:paraId="19C35082" w14:textId="3BC3B4D2" w:rsidR="00EB5DC1" w:rsidRPr="00EB5DC1" w:rsidRDefault="00E12D08" w:rsidP="00F15A80">
            <w:pPr>
              <w:jc w:val="center"/>
              <w:rPr>
                <w:rFonts w:ascii="Arial" w:hAnsi="Arial" w:cs="Arial"/>
                <w:sz w:val="24"/>
                <w:szCs w:val="24"/>
              </w:rPr>
            </w:pPr>
            <w:r>
              <w:rPr>
                <w:rFonts w:ascii="Arial" w:hAnsi="Arial" w:cs="Arial"/>
                <w:sz w:val="24"/>
                <w:szCs w:val="24"/>
              </w:rPr>
              <w:t xml:space="preserve">YES </w:t>
            </w:r>
          </w:p>
        </w:tc>
        <w:tc>
          <w:tcPr>
            <w:tcW w:w="4432" w:type="dxa"/>
            <w:vAlign w:val="center"/>
          </w:tcPr>
          <w:p w14:paraId="285A1832" w14:textId="77777777" w:rsidR="001F6082" w:rsidRDefault="00E12D08" w:rsidP="00F15A80">
            <w:pPr>
              <w:jc w:val="center"/>
              <w:rPr>
                <w:rFonts w:ascii="Arial" w:hAnsi="Arial" w:cs="Arial"/>
                <w:sz w:val="24"/>
                <w:szCs w:val="24"/>
              </w:rPr>
            </w:pPr>
            <w:r>
              <w:rPr>
                <w:rFonts w:ascii="Arial" w:hAnsi="Arial" w:cs="Arial"/>
                <w:sz w:val="24"/>
                <w:szCs w:val="24"/>
              </w:rPr>
              <w:t>The Complain</w:t>
            </w:r>
            <w:r w:rsidR="003F2292">
              <w:rPr>
                <w:rFonts w:ascii="Arial" w:hAnsi="Arial" w:cs="Arial"/>
                <w:sz w:val="24"/>
                <w:szCs w:val="24"/>
              </w:rPr>
              <w:t>t</w:t>
            </w:r>
            <w:r>
              <w:rPr>
                <w:rFonts w:ascii="Arial" w:hAnsi="Arial" w:cs="Arial"/>
                <w:sz w:val="24"/>
                <w:szCs w:val="24"/>
              </w:rPr>
              <w:t>s Policy and P</w:t>
            </w:r>
            <w:r w:rsidR="003F2292">
              <w:rPr>
                <w:rFonts w:ascii="Arial" w:hAnsi="Arial" w:cs="Arial"/>
                <w:sz w:val="24"/>
                <w:szCs w:val="24"/>
              </w:rPr>
              <w:t>rocess</w:t>
            </w:r>
            <w:r w:rsidR="00C71974">
              <w:rPr>
                <w:rFonts w:ascii="Arial" w:hAnsi="Arial" w:cs="Arial"/>
                <w:sz w:val="24"/>
                <w:szCs w:val="24"/>
              </w:rPr>
              <w:t xml:space="preserve"> is the single policy for complaints under the Housing Ombudsman’s Complaint Handling Code jurisdiction</w:t>
            </w:r>
            <w:r w:rsidR="001F6082">
              <w:rPr>
                <w:rFonts w:ascii="Arial" w:hAnsi="Arial" w:cs="Arial"/>
                <w:sz w:val="24"/>
                <w:szCs w:val="24"/>
              </w:rPr>
              <w:t>, accessed below</w:t>
            </w:r>
          </w:p>
          <w:p w14:paraId="74F45973" w14:textId="235F0340" w:rsidR="00EB5DC1" w:rsidRPr="00EB5DC1" w:rsidRDefault="001F6082" w:rsidP="00F15A80">
            <w:pPr>
              <w:jc w:val="center"/>
              <w:rPr>
                <w:rFonts w:ascii="Arial" w:hAnsi="Arial" w:cs="Arial"/>
                <w:sz w:val="24"/>
                <w:szCs w:val="24"/>
              </w:rPr>
            </w:pPr>
            <w:hyperlink r:id="rId28" w:history="1">
              <w:r w:rsidRPr="00DE1AB5">
                <w:rPr>
                  <w:rStyle w:val="Hyperlink"/>
                  <w:rFonts w:ascii="Arial" w:hAnsi="Arial" w:cs="Arial"/>
                  <w:sz w:val="24"/>
                  <w:szCs w:val="24"/>
                </w:rPr>
                <w:t>https://www.emh.co.uk/media/5896/emh-complaints-policy-process-apr-2024.pdf</w:t>
              </w:r>
            </w:hyperlink>
            <w:r w:rsidR="00C71974">
              <w:rPr>
                <w:rFonts w:ascii="Arial" w:hAnsi="Arial" w:cs="Arial"/>
                <w:sz w:val="24"/>
                <w:szCs w:val="24"/>
              </w:rPr>
              <w:t xml:space="preserve"> </w:t>
            </w:r>
          </w:p>
        </w:tc>
        <w:tc>
          <w:tcPr>
            <w:tcW w:w="2919" w:type="dxa"/>
            <w:vAlign w:val="center"/>
          </w:tcPr>
          <w:p w14:paraId="5D1882E4" w14:textId="3D536F95" w:rsidR="00EB5DC1" w:rsidRPr="00EB5DC1" w:rsidRDefault="00B77EC7" w:rsidP="00F15A80">
            <w:pPr>
              <w:jc w:val="center"/>
              <w:rPr>
                <w:rFonts w:ascii="Arial" w:hAnsi="Arial" w:cs="Arial"/>
                <w:sz w:val="24"/>
                <w:szCs w:val="24"/>
              </w:rPr>
            </w:pPr>
            <w:r w:rsidRPr="00204531">
              <w:t xml:space="preserve">Complaints are welcomed and </w:t>
            </w:r>
            <w:r w:rsidR="00204531" w:rsidRPr="00204531">
              <w:t>residents are not treated differently if they complain</w:t>
            </w:r>
            <w:r w:rsidR="004B0981">
              <w:t>.</w:t>
            </w:r>
          </w:p>
        </w:tc>
      </w:tr>
      <w:tr w:rsidR="00EB5DC1" w:rsidRPr="00EB5DC1" w14:paraId="67EBA549" w14:textId="77777777" w:rsidTr="4B8783F9">
        <w:tc>
          <w:tcPr>
            <w:tcW w:w="1177" w:type="dxa"/>
            <w:vAlign w:val="center"/>
          </w:tcPr>
          <w:p w14:paraId="27B9CD60" w14:textId="66A0B3D0" w:rsidR="00EB5DC1" w:rsidRPr="00EB5DC1" w:rsidRDefault="00DF1ED8" w:rsidP="00F15A80">
            <w:pPr>
              <w:jc w:val="center"/>
              <w:rPr>
                <w:rFonts w:ascii="Arial" w:hAnsi="Arial" w:cs="Arial"/>
                <w:sz w:val="24"/>
                <w:szCs w:val="24"/>
              </w:rPr>
            </w:pPr>
            <w:r>
              <w:rPr>
                <w:rFonts w:ascii="Arial" w:hAnsi="Arial" w:cs="Arial"/>
                <w:sz w:val="24"/>
                <w:szCs w:val="24"/>
              </w:rPr>
              <w:t>5.2</w:t>
            </w:r>
          </w:p>
        </w:tc>
        <w:tc>
          <w:tcPr>
            <w:tcW w:w="3830" w:type="dxa"/>
            <w:vAlign w:val="center"/>
          </w:tcPr>
          <w:p w14:paraId="4DC5CF72" w14:textId="4AE21105" w:rsidR="00EB5DC1" w:rsidRPr="00EB5DC1" w:rsidRDefault="008151C6" w:rsidP="00F15A80">
            <w:pPr>
              <w:pStyle w:val="NoSpacing"/>
              <w:numPr>
                <w:ilvl w:val="0"/>
                <w:numId w:val="0"/>
              </w:numPr>
              <w:spacing w:after="120"/>
            </w:pPr>
            <w:r w:rsidRPr="008151C6">
              <w:t>The early and local resolution of issues between landlords and residents is key to effective complaint handling. It is not appropriate to have extra named stages (such as ‘stage 0’ or ‘informal complaint’) as this causes unnecessary confusion</w:t>
            </w:r>
            <w:r w:rsidR="003C0130" w:rsidRPr="008151C6">
              <w:t xml:space="preserve">. </w:t>
            </w:r>
          </w:p>
        </w:tc>
        <w:tc>
          <w:tcPr>
            <w:tcW w:w="1590" w:type="dxa"/>
            <w:vAlign w:val="center"/>
          </w:tcPr>
          <w:p w14:paraId="38B43656" w14:textId="4B960AD5" w:rsidR="00EB5DC1" w:rsidRPr="00EB5DC1" w:rsidRDefault="004B0981"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69B66897" w14:textId="77777777" w:rsidR="00EB5DC1" w:rsidRDefault="004B0981" w:rsidP="00F15A80">
            <w:pPr>
              <w:jc w:val="center"/>
              <w:rPr>
                <w:rFonts w:ascii="Arial" w:hAnsi="Arial" w:cs="Arial"/>
                <w:sz w:val="24"/>
                <w:szCs w:val="24"/>
              </w:rPr>
            </w:pPr>
            <w:r>
              <w:rPr>
                <w:rFonts w:ascii="Arial" w:hAnsi="Arial" w:cs="Arial"/>
                <w:sz w:val="24"/>
                <w:szCs w:val="24"/>
              </w:rPr>
              <w:t xml:space="preserve">There are just two stages, Stage 1 and Stage 2, </w:t>
            </w:r>
            <w:r w:rsidR="00213D21">
              <w:rPr>
                <w:rFonts w:ascii="Arial" w:hAnsi="Arial" w:cs="Arial"/>
                <w:sz w:val="24"/>
                <w:szCs w:val="24"/>
              </w:rPr>
              <w:t>of our complaints process, as detailed in our Complaints Policy and Process</w:t>
            </w:r>
            <w:r w:rsidR="001B5E2B">
              <w:rPr>
                <w:rFonts w:ascii="Arial" w:hAnsi="Arial" w:cs="Arial"/>
                <w:sz w:val="24"/>
                <w:szCs w:val="24"/>
              </w:rPr>
              <w:t>, accessed below</w:t>
            </w:r>
          </w:p>
          <w:p w14:paraId="7495469F" w14:textId="15D769BC" w:rsidR="001B5E2B" w:rsidRPr="00EB5DC1" w:rsidRDefault="001B5E2B" w:rsidP="00F15A80">
            <w:pPr>
              <w:jc w:val="center"/>
              <w:rPr>
                <w:rFonts w:ascii="Arial" w:hAnsi="Arial" w:cs="Arial"/>
                <w:sz w:val="24"/>
                <w:szCs w:val="24"/>
              </w:rPr>
            </w:pPr>
            <w:hyperlink r:id="rId29" w:history="1">
              <w:r w:rsidRPr="00DE1AB5">
                <w:rPr>
                  <w:rStyle w:val="Hyperlink"/>
                  <w:rFonts w:ascii="Arial" w:hAnsi="Arial" w:cs="Arial"/>
                  <w:sz w:val="24"/>
                  <w:szCs w:val="24"/>
                </w:rPr>
                <w:t>https://www.emh.co.uk/media/5896/emh-complaints-policy-process-apr-2024.pdf</w:t>
              </w:r>
            </w:hyperlink>
          </w:p>
        </w:tc>
        <w:tc>
          <w:tcPr>
            <w:tcW w:w="2919" w:type="dxa"/>
            <w:vAlign w:val="center"/>
          </w:tcPr>
          <w:p w14:paraId="1DC3499C" w14:textId="6D7DAF43" w:rsidR="00EB5DC1" w:rsidRPr="00EB5DC1" w:rsidRDefault="001B5E2B" w:rsidP="00F15A80">
            <w:pPr>
              <w:jc w:val="center"/>
              <w:rPr>
                <w:rFonts w:ascii="Arial" w:hAnsi="Arial" w:cs="Arial"/>
                <w:sz w:val="24"/>
                <w:szCs w:val="24"/>
              </w:rPr>
            </w:pPr>
            <w:r w:rsidRPr="001B5E2B">
              <w:t>None</w:t>
            </w:r>
          </w:p>
        </w:tc>
      </w:tr>
      <w:tr w:rsidR="00EB5DC1" w:rsidRPr="00EB5DC1" w14:paraId="7A2375FA" w14:textId="77777777" w:rsidTr="4B8783F9">
        <w:tc>
          <w:tcPr>
            <w:tcW w:w="1177" w:type="dxa"/>
            <w:vAlign w:val="center"/>
          </w:tcPr>
          <w:p w14:paraId="5630C386" w14:textId="21F67660" w:rsidR="00EB5DC1" w:rsidRPr="00EB5DC1" w:rsidRDefault="00DF1ED8" w:rsidP="00F15A80">
            <w:pPr>
              <w:jc w:val="center"/>
              <w:rPr>
                <w:rFonts w:ascii="Arial" w:hAnsi="Arial" w:cs="Arial"/>
                <w:sz w:val="24"/>
                <w:szCs w:val="24"/>
              </w:rPr>
            </w:pPr>
            <w:r>
              <w:rPr>
                <w:rFonts w:ascii="Arial" w:hAnsi="Arial" w:cs="Arial"/>
                <w:sz w:val="24"/>
                <w:szCs w:val="24"/>
              </w:rPr>
              <w:t>5.3</w:t>
            </w:r>
          </w:p>
        </w:tc>
        <w:tc>
          <w:tcPr>
            <w:tcW w:w="3830" w:type="dxa"/>
            <w:vAlign w:val="center"/>
          </w:tcPr>
          <w:p w14:paraId="27C9DC00" w14:textId="748BA9FD" w:rsidR="00EB5DC1" w:rsidRPr="00EB5DC1" w:rsidRDefault="00F6720A" w:rsidP="00F15A80">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590" w:type="dxa"/>
            <w:vAlign w:val="center"/>
          </w:tcPr>
          <w:p w14:paraId="0609AA32" w14:textId="293BDD0F" w:rsidR="00EB5DC1" w:rsidRPr="00EB5DC1" w:rsidRDefault="001D2117"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034D647D" w14:textId="77777777" w:rsidR="001D2117" w:rsidRDefault="001D2117" w:rsidP="001D2117">
            <w:pPr>
              <w:jc w:val="center"/>
              <w:rPr>
                <w:rFonts w:ascii="Arial" w:hAnsi="Arial" w:cs="Arial"/>
                <w:sz w:val="24"/>
                <w:szCs w:val="24"/>
              </w:rPr>
            </w:pPr>
            <w:r>
              <w:rPr>
                <w:rFonts w:ascii="Arial" w:hAnsi="Arial" w:cs="Arial"/>
                <w:sz w:val="24"/>
                <w:szCs w:val="24"/>
              </w:rPr>
              <w:t>There are just two stages, Stage 1 and Stage 2, of our complaints process, as detailed in our Complaints Policy and Process, accessed below</w:t>
            </w:r>
          </w:p>
          <w:p w14:paraId="3BD2EA80" w14:textId="4B14CE46" w:rsidR="00EB5DC1" w:rsidRPr="00EB5DC1" w:rsidRDefault="001D2117" w:rsidP="001D2117">
            <w:pPr>
              <w:jc w:val="center"/>
              <w:rPr>
                <w:rFonts w:ascii="Arial" w:hAnsi="Arial" w:cs="Arial"/>
                <w:sz w:val="24"/>
                <w:szCs w:val="24"/>
              </w:rPr>
            </w:pPr>
            <w:hyperlink r:id="rId30" w:history="1">
              <w:r w:rsidRPr="00DE1AB5">
                <w:rPr>
                  <w:rStyle w:val="Hyperlink"/>
                  <w:rFonts w:ascii="Arial" w:hAnsi="Arial" w:cs="Arial"/>
                  <w:sz w:val="24"/>
                  <w:szCs w:val="24"/>
                </w:rPr>
                <w:t>https://www.emh.co.uk/media/5896/emh-complaints-policy-process-apr-2024.pdf</w:t>
              </w:r>
            </w:hyperlink>
          </w:p>
        </w:tc>
        <w:tc>
          <w:tcPr>
            <w:tcW w:w="2919" w:type="dxa"/>
            <w:vAlign w:val="center"/>
          </w:tcPr>
          <w:p w14:paraId="257AFC08" w14:textId="001F953F" w:rsidR="00EB5DC1" w:rsidRPr="00EB5DC1" w:rsidRDefault="001D2117" w:rsidP="00F15A80">
            <w:pPr>
              <w:jc w:val="center"/>
              <w:rPr>
                <w:rFonts w:ascii="Arial" w:hAnsi="Arial" w:cs="Arial"/>
                <w:sz w:val="24"/>
                <w:szCs w:val="24"/>
              </w:rPr>
            </w:pPr>
            <w:r w:rsidRPr="001B5E2B">
              <w:t>None</w:t>
            </w:r>
          </w:p>
        </w:tc>
      </w:tr>
      <w:tr w:rsidR="00DF1ED8" w:rsidRPr="00EB5DC1" w14:paraId="01FE23FF" w14:textId="77777777" w:rsidTr="4B8783F9">
        <w:tc>
          <w:tcPr>
            <w:tcW w:w="1177" w:type="dxa"/>
            <w:vAlign w:val="center"/>
          </w:tcPr>
          <w:p w14:paraId="3CFD0066" w14:textId="398F448C" w:rsidR="00DF1ED8" w:rsidRPr="00EB5DC1" w:rsidRDefault="00DF1ED8" w:rsidP="00F15A80">
            <w:pPr>
              <w:jc w:val="center"/>
              <w:rPr>
                <w:rFonts w:ascii="Arial" w:hAnsi="Arial" w:cs="Arial"/>
                <w:sz w:val="24"/>
                <w:szCs w:val="24"/>
              </w:rPr>
            </w:pPr>
            <w:r>
              <w:rPr>
                <w:rFonts w:ascii="Arial" w:hAnsi="Arial" w:cs="Arial"/>
                <w:sz w:val="24"/>
                <w:szCs w:val="24"/>
              </w:rPr>
              <w:t>5.4</w:t>
            </w:r>
          </w:p>
        </w:tc>
        <w:tc>
          <w:tcPr>
            <w:tcW w:w="3830" w:type="dxa"/>
            <w:vAlign w:val="center"/>
          </w:tcPr>
          <w:p w14:paraId="7BE68B94" w14:textId="646CC8F6" w:rsidR="00DF1ED8" w:rsidRDefault="00F6720A" w:rsidP="00F15A80">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F15A80">
            <w:pPr>
              <w:pStyle w:val="NoSpacing"/>
              <w:numPr>
                <w:ilvl w:val="0"/>
                <w:numId w:val="0"/>
              </w:numPr>
              <w:spacing w:after="120"/>
            </w:pPr>
          </w:p>
        </w:tc>
        <w:tc>
          <w:tcPr>
            <w:tcW w:w="1590" w:type="dxa"/>
            <w:vAlign w:val="center"/>
          </w:tcPr>
          <w:p w14:paraId="4E910BEC" w14:textId="0CF827B0" w:rsidR="00DF1ED8" w:rsidRPr="00EB5DC1" w:rsidRDefault="0086132A"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2D83335A" w14:textId="600716FE" w:rsidR="00DF1ED8" w:rsidRPr="00EB5DC1" w:rsidRDefault="007A751F" w:rsidP="00F15A80">
            <w:pPr>
              <w:jc w:val="center"/>
              <w:rPr>
                <w:rFonts w:ascii="Arial" w:hAnsi="Arial" w:cs="Arial"/>
                <w:sz w:val="24"/>
                <w:szCs w:val="24"/>
              </w:rPr>
            </w:pPr>
            <w:r>
              <w:rPr>
                <w:rFonts w:ascii="Arial" w:hAnsi="Arial" w:cs="Arial"/>
                <w:sz w:val="24"/>
                <w:szCs w:val="24"/>
              </w:rPr>
              <w:t>None</w:t>
            </w:r>
          </w:p>
        </w:tc>
        <w:tc>
          <w:tcPr>
            <w:tcW w:w="2919" w:type="dxa"/>
            <w:vAlign w:val="center"/>
          </w:tcPr>
          <w:p w14:paraId="1D55DCA3" w14:textId="142AF00F" w:rsidR="00DF1ED8" w:rsidRPr="00EB5DC1" w:rsidRDefault="00131F7F" w:rsidP="00F15A80">
            <w:pPr>
              <w:jc w:val="center"/>
              <w:rPr>
                <w:rFonts w:ascii="Arial" w:hAnsi="Arial" w:cs="Arial"/>
                <w:sz w:val="24"/>
                <w:szCs w:val="24"/>
              </w:rPr>
            </w:pPr>
            <w:r w:rsidRPr="00131F7F">
              <w:t xml:space="preserve">Complaints are all handled by emh, even where the complaint relates to the actions of </w:t>
            </w:r>
            <w:r>
              <w:t xml:space="preserve">a </w:t>
            </w:r>
            <w:r w:rsidRPr="00131F7F">
              <w:t>third part</w:t>
            </w:r>
            <w:r>
              <w:t>y, e.g. a contractor</w:t>
            </w:r>
            <w:r w:rsidRPr="00131F7F">
              <w:t>.</w:t>
            </w:r>
          </w:p>
        </w:tc>
      </w:tr>
      <w:tr w:rsidR="00DF1ED8" w:rsidRPr="00EB5DC1" w14:paraId="11B8688B" w14:textId="77777777" w:rsidTr="4B8783F9">
        <w:tc>
          <w:tcPr>
            <w:tcW w:w="1177" w:type="dxa"/>
            <w:vAlign w:val="center"/>
          </w:tcPr>
          <w:p w14:paraId="3F588DF2" w14:textId="10A9725D" w:rsidR="00DF1ED8" w:rsidRPr="00EB5DC1" w:rsidRDefault="00DF1ED8" w:rsidP="00F15A80">
            <w:pPr>
              <w:jc w:val="center"/>
              <w:rPr>
                <w:rFonts w:ascii="Arial" w:hAnsi="Arial" w:cs="Arial"/>
                <w:sz w:val="24"/>
                <w:szCs w:val="24"/>
              </w:rPr>
            </w:pPr>
            <w:r>
              <w:rPr>
                <w:rFonts w:ascii="Arial" w:hAnsi="Arial" w:cs="Arial"/>
                <w:sz w:val="24"/>
                <w:szCs w:val="24"/>
              </w:rPr>
              <w:t>5.5</w:t>
            </w:r>
          </w:p>
        </w:tc>
        <w:tc>
          <w:tcPr>
            <w:tcW w:w="3830" w:type="dxa"/>
            <w:vAlign w:val="center"/>
          </w:tcPr>
          <w:p w14:paraId="434A660A" w14:textId="5814C775" w:rsidR="00DF1ED8" w:rsidRPr="00EB5DC1" w:rsidRDefault="00F6720A" w:rsidP="00F15A80">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w:t>
            </w:r>
            <w:r w:rsidR="003C0130">
              <w:rPr>
                <w:rStyle w:val="normaltextrun"/>
                <w:rFonts w:eastAsiaTheme="majorEastAsia"/>
                <w:color w:val="000000"/>
                <w:shd w:val="clear" w:color="auto" w:fill="FFFFFF"/>
              </w:rPr>
              <w:t xml:space="preserve">. </w:t>
            </w:r>
          </w:p>
        </w:tc>
        <w:tc>
          <w:tcPr>
            <w:tcW w:w="1590" w:type="dxa"/>
            <w:vAlign w:val="center"/>
          </w:tcPr>
          <w:p w14:paraId="18396168" w14:textId="209B1C1D" w:rsidR="00DF1ED8" w:rsidRPr="00EB5DC1" w:rsidRDefault="007A751F" w:rsidP="00F15A80">
            <w:pPr>
              <w:jc w:val="center"/>
              <w:rPr>
                <w:rFonts w:ascii="Arial" w:hAnsi="Arial" w:cs="Arial"/>
                <w:sz w:val="24"/>
                <w:szCs w:val="24"/>
              </w:rPr>
            </w:pPr>
            <w:r>
              <w:rPr>
                <w:rFonts w:ascii="Arial" w:hAnsi="Arial" w:cs="Arial"/>
                <w:sz w:val="24"/>
                <w:szCs w:val="24"/>
              </w:rPr>
              <w:t>N/A</w:t>
            </w:r>
          </w:p>
        </w:tc>
        <w:tc>
          <w:tcPr>
            <w:tcW w:w="4432" w:type="dxa"/>
            <w:vAlign w:val="center"/>
          </w:tcPr>
          <w:p w14:paraId="6C5A891A" w14:textId="5783A6D8" w:rsidR="00DF1ED8" w:rsidRPr="00EB5DC1" w:rsidRDefault="001725FC" w:rsidP="00F15A80">
            <w:pPr>
              <w:jc w:val="center"/>
              <w:rPr>
                <w:rFonts w:ascii="Arial" w:hAnsi="Arial" w:cs="Arial"/>
                <w:sz w:val="24"/>
                <w:szCs w:val="24"/>
              </w:rPr>
            </w:pPr>
            <w:r>
              <w:rPr>
                <w:rFonts w:ascii="Arial" w:hAnsi="Arial" w:cs="Arial"/>
                <w:sz w:val="24"/>
                <w:szCs w:val="24"/>
              </w:rPr>
              <w:t>N/A</w:t>
            </w:r>
          </w:p>
        </w:tc>
        <w:tc>
          <w:tcPr>
            <w:tcW w:w="2919" w:type="dxa"/>
            <w:vAlign w:val="center"/>
          </w:tcPr>
          <w:p w14:paraId="684A9EBB" w14:textId="32CBA1E1" w:rsidR="00DF1ED8" w:rsidRPr="00EB5DC1" w:rsidRDefault="001725FC" w:rsidP="00F15A80">
            <w:pPr>
              <w:jc w:val="center"/>
              <w:rPr>
                <w:rFonts w:ascii="Arial" w:hAnsi="Arial" w:cs="Arial"/>
                <w:sz w:val="24"/>
                <w:szCs w:val="24"/>
              </w:rPr>
            </w:pPr>
            <w:r w:rsidRPr="006C3665">
              <w:t>N/A</w:t>
            </w:r>
          </w:p>
        </w:tc>
      </w:tr>
      <w:tr w:rsidR="00DF1ED8" w:rsidRPr="00EB5DC1" w14:paraId="7EF91CAC" w14:textId="77777777" w:rsidTr="4B8783F9">
        <w:tc>
          <w:tcPr>
            <w:tcW w:w="1177" w:type="dxa"/>
            <w:vAlign w:val="center"/>
          </w:tcPr>
          <w:p w14:paraId="6B6F4C4A" w14:textId="434DBA36" w:rsidR="00DF1ED8" w:rsidRPr="00EB5DC1" w:rsidRDefault="00DF1ED8" w:rsidP="00F15A80">
            <w:pPr>
              <w:jc w:val="center"/>
              <w:rPr>
                <w:rFonts w:ascii="Arial" w:hAnsi="Arial" w:cs="Arial"/>
                <w:sz w:val="24"/>
                <w:szCs w:val="24"/>
              </w:rPr>
            </w:pPr>
            <w:r>
              <w:rPr>
                <w:rFonts w:ascii="Arial" w:hAnsi="Arial" w:cs="Arial"/>
                <w:sz w:val="24"/>
                <w:szCs w:val="24"/>
              </w:rPr>
              <w:t>5.6</w:t>
            </w:r>
          </w:p>
        </w:tc>
        <w:tc>
          <w:tcPr>
            <w:tcW w:w="3830" w:type="dxa"/>
            <w:vAlign w:val="center"/>
          </w:tcPr>
          <w:p w14:paraId="27CEB243" w14:textId="70359747" w:rsidR="00DF1ED8" w:rsidRPr="00EB5DC1" w:rsidRDefault="00F6720A" w:rsidP="00F15A80">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w:t>
            </w:r>
            <w:r w:rsidR="003C0130">
              <w:rPr>
                <w:rStyle w:val="normaltextrun"/>
                <w:rFonts w:eastAsiaTheme="majorEastAsia"/>
                <w:color w:val="000000"/>
                <w:shd w:val="clear" w:color="auto" w:fill="FFFFFF"/>
              </w:rPr>
              <w:t>.”</w:t>
            </w:r>
            <w:r>
              <w:rPr>
                <w:rStyle w:val="normaltextrun"/>
                <w:rFonts w:eastAsiaTheme="majorEastAsia"/>
                <w:color w:val="000000"/>
                <w:shd w:val="clear" w:color="auto" w:fill="FFFFFF"/>
              </w:rPr>
              <w:t xml:space="preserve"> If any aspect of the complaint is unclear, the resident must be asked for clarification.</w:t>
            </w:r>
            <w:r>
              <w:rPr>
                <w:rStyle w:val="eop"/>
                <w:color w:val="000000"/>
                <w:shd w:val="clear" w:color="auto" w:fill="FFFFFF"/>
              </w:rPr>
              <w:t> </w:t>
            </w:r>
          </w:p>
        </w:tc>
        <w:tc>
          <w:tcPr>
            <w:tcW w:w="1590" w:type="dxa"/>
            <w:vAlign w:val="center"/>
          </w:tcPr>
          <w:p w14:paraId="3F998616" w14:textId="608349B5" w:rsidR="00DF1ED8" w:rsidRPr="00EB5DC1" w:rsidRDefault="003A306E"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7C7D60B3" w14:textId="72F239D0" w:rsidR="00A00638" w:rsidRDefault="002E28F2" w:rsidP="00A00638">
            <w:pPr>
              <w:jc w:val="center"/>
              <w:rPr>
                <w:rFonts w:ascii="Arial" w:hAnsi="Arial" w:cs="Arial"/>
                <w:sz w:val="24"/>
                <w:szCs w:val="24"/>
              </w:rPr>
            </w:pPr>
            <w:r>
              <w:rPr>
                <w:rFonts w:ascii="Arial" w:hAnsi="Arial" w:cs="Arial"/>
                <w:sz w:val="24"/>
                <w:szCs w:val="24"/>
              </w:rPr>
              <w:t xml:space="preserve">The acknowledgment letter at either stage complies with all </w:t>
            </w:r>
            <w:r w:rsidR="0030229A">
              <w:rPr>
                <w:rFonts w:ascii="Arial" w:hAnsi="Arial" w:cs="Arial"/>
                <w:sz w:val="24"/>
                <w:szCs w:val="24"/>
              </w:rPr>
              <w:t>the requirements of this section</w:t>
            </w:r>
            <w:r w:rsidR="00A00638">
              <w:rPr>
                <w:rFonts w:ascii="Arial" w:hAnsi="Arial" w:cs="Arial"/>
                <w:sz w:val="24"/>
                <w:szCs w:val="24"/>
              </w:rPr>
              <w:t>, detailed in section 6.1.4</w:t>
            </w:r>
            <w:r w:rsidR="0079169B">
              <w:rPr>
                <w:rFonts w:ascii="Arial" w:hAnsi="Arial" w:cs="Arial"/>
                <w:sz w:val="24"/>
                <w:szCs w:val="24"/>
              </w:rPr>
              <w:t>-6.1.6</w:t>
            </w:r>
            <w:r w:rsidR="00A00638">
              <w:rPr>
                <w:rFonts w:ascii="Arial" w:hAnsi="Arial" w:cs="Arial"/>
                <w:sz w:val="24"/>
                <w:szCs w:val="24"/>
              </w:rPr>
              <w:t xml:space="preserve"> of our Complaints Policy and Process, accessed below or reproduced in the “Commentary/explanation” column.</w:t>
            </w:r>
          </w:p>
          <w:p w14:paraId="7FB9DA59" w14:textId="70F39C4D" w:rsidR="00DF1ED8" w:rsidRPr="00EB5DC1" w:rsidRDefault="00A00638" w:rsidP="00A00638">
            <w:pPr>
              <w:jc w:val="center"/>
              <w:rPr>
                <w:rFonts w:ascii="Arial" w:hAnsi="Arial" w:cs="Arial"/>
                <w:sz w:val="24"/>
                <w:szCs w:val="24"/>
              </w:rPr>
            </w:pPr>
            <w:hyperlink r:id="rId31" w:history="1">
              <w:r w:rsidRPr="00DE1AB5">
                <w:rPr>
                  <w:rStyle w:val="Hyperlink"/>
                  <w:rFonts w:ascii="Arial" w:hAnsi="Arial" w:cs="Arial"/>
                  <w:sz w:val="24"/>
                  <w:szCs w:val="24"/>
                </w:rPr>
                <w:t>https://www.emh.co.uk/media/5896/emh-complaints-policy-process-apr-2024.pdf</w:t>
              </w:r>
            </w:hyperlink>
            <w:r w:rsidR="002E28F2">
              <w:rPr>
                <w:rFonts w:ascii="Arial" w:hAnsi="Arial" w:cs="Arial"/>
                <w:sz w:val="24"/>
                <w:szCs w:val="24"/>
              </w:rPr>
              <w:t xml:space="preserve"> </w:t>
            </w:r>
          </w:p>
        </w:tc>
        <w:tc>
          <w:tcPr>
            <w:tcW w:w="2919" w:type="dxa"/>
            <w:vAlign w:val="center"/>
          </w:tcPr>
          <w:p w14:paraId="78B9F800" w14:textId="77777777" w:rsidR="00A00638" w:rsidRDefault="00A00638" w:rsidP="00F15A80">
            <w:pPr>
              <w:jc w:val="center"/>
            </w:pPr>
            <w:r>
              <w:t>“</w:t>
            </w:r>
            <w:r w:rsidR="002759EA">
              <w:t>6.1.4 Within the complaint acknowledgement, we will set out:</w:t>
            </w:r>
          </w:p>
          <w:p w14:paraId="7B061357" w14:textId="77777777" w:rsidR="00A00638" w:rsidRDefault="002759EA" w:rsidP="00F15A80">
            <w:pPr>
              <w:jc w:val="center"/>
            </w:pPr>
            <w:r>
              <w:t xml:space="preserve"> </w:t>
            </w:r>
            <w:r>
              <w:rPr>
                <w:rFonts w:ascii="Symbol" w:eastAsia="Symbol" w:hAnsi="Symbol" w:cs="Symbol"/>
              </w:rPr>
              <w:t>□</w:t>
            </w:r>
            <w:r>
              <w:t xml:space="preserve"> our understanding of the complaint.</w:t>
            </w:r>
          </w:p>
          <w:p w14:paraId="58138F7F" w14:textId="116C18F4" w:rsidR="00A00638" w:rsidRDefault="002759EA" w:rsidP="00F15A80">
            <w:pPr>
              <w:jc w:val="center"/>
            </w:pPr>
            <w:r>
              <w:t xml:space="preserve"> </w:t>
            </w:r>
            <w:r>
              <w:rPr>
                <w:rFonts w:ascii="Symbol" w:eastAsia="Symbol" w:hAnsi="Symbol" w:cs="Symbol"/>
              </w:rPr>
              <w:t>□</w:t>
            </w:r>
            <w:r>
              <w:t xml:space="preserve"> the outcomes the resident is seeking. </w:t>
            </w:r>
          </w:p>
          <w:p w14:paraId="7E17BE94" w14:textId="77777777" w:rsidR="00A00638" w:rsidRDefault="002759EA" w:rsidP="00F15A80">
            <w:pPr>
              <w:jc w:val="center"/>
            </w:pPr>
            <w:r>
              <w:t xml:space="preserve">6.1.5 If any aspect of the complaint is unclear, the resident will be asked for clarification and the full definition agreed between both parties. </w:t>
            </w:r>
          </w:p>
          <w:p w14:paraId="17FA78CD" w14:textId="22CB82EF" w:rsidR="002759EA" w:rsidRPr="00EB5DC1" w:rsidRDefault="002759EA" w:rsidP="00F15A80">
            <w:pPr>
              <w:jc w:val="center"/>
              <w:rPr>
                <w:rFonts w:ascii="Arial" w:hAnsi="Arial" w:cs="Arial"/>
                <w:sz w:val="24"/>
                <w:szCs w:val="24"/>
              </w:rPr>
            </w:pPr>
            <w:r>
              <w:t>6.1.6 We will manage residents’ expectations from the outset, being clear where a desired outcome is unreasonable or unrealistic.</w:t>
            </w:r>
            <w:r w:rsidR="0079169B">
              <w:t>”</w:t>
            </w:r>
          </w:p>
        </w:tc>
      </w:tr>
      <w:tr w:rsidR="00DF1ED8" w:rsidRPr="00EB5DC1" w14:paraId="663EFC93" w14:textId="77777777" w:rsidTr="4B8783F9">
        <w:tc>
          <w:tcPr>
            <w:tcW w:w="1177" w:type="dxa"/>
            <w:vAlign w:val="center"/>
          </w:tcPr>
          <w:p w14:paraId="72DBE93F" w14:textId="68DF2F46" w:rsidR="00DF1ED8" w:rsidRPr="00EB5DC1" w:rsidRDefault="00DF1ED8" w:rsidP="00F15A80">
            <w:pPr>
              <w:jc w:val="center"/>
              <w:rPr>
                <w:rFonts w:ascii="Arial" w:hAnsi="Arial" w:cs="Arial"/>
                <w:sz w:val="24"/>
                <w:szCs w:val="24"/>
              </w:rPr>
            </w:pPr>
            <w:r>
              <w:rPr>
                <w:rFonts w:ascii="Arial" w:hAnsi="Arial" w:cs="Arial"/>
                <w:sz w:val="24"/>
                <w:szCs w:val="24"/>
              </w:rPr>
              <w:t>5.7</w:t>
            </w:r>
          </w:p>
        </w:tc>
        <w:tc>
          <w:tcPr>
            <w:tcW w:w="3830" w:type="dxa"/>
            <w:vAlign w:val="center"/>
          </w:tcPr>
          <w:p w14:paraId="7990097F" w14:textId="43E983AA" w:rsidR="00DF1ED8" w:rsidRPr="00EB5DC1" w:rsidRDefault="00F6720A" w:rsidP="00F15A80">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w:t>
            </w:r>
            <w:r w:rsidR="003C0130">
              <w:rPr>
                <w:rStyle w:val="normaltextrun"/>
                <w:rFonts w:eastAsiaTheme="majorEastAsia"/>
                <w:color w:val="000000"/>
                <w:shd w:val="clear" w:color="auto" w:fill="FFFFFF"/>
              </w:rPr>
              <w:t xml:space="preserve">. </w:t>
            </w:r>
          </w:p>
        </w:tc>
        <w:tc>
          <w:tcPr>
            <w:tcW w:w="1590" w:type="dxa"/>
            <w:vAlign w:val="center"/>
          </w:tcPr>
          <w:p w14:paraId="25C957D5" w14:textId="62EB7E50" w:rsidR="00DF1ED8" w:rsidRPr="00EB5DC1" w:rsidRDefault="00885CFF"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70E901C9" w14:textId="4E984BC7" w:rsidR="0079169B" w:rsidRDefault="0079169B" w:rsidP="0079169B">
            <w:pPr>
              <w:jc w:val="center"/>
              <w:rPr>
                <w:rFonts w:ascii="Arial" w:hAnsi="Arial" w:cs="Arial"/>
                <w:sz w:val="24"/>
                <w:szCs w:val="24"/>
              </w:rPr>
            </w:pPr>
            <w:r>
              <w:rPr>
                <w:rFonts w:ascii="Arial" w:hAnsi="Arial" w:cs="Arial"/>
                <w:sz w:val="24"/>
                <w:szCs w:val="24"/>
              </w:rPr>
              <w:t>The acknowledgment letter at either stage complies with all the requirements of this section, detailed in section 6.1.5-6.1.6 of our Complaints Policy and Process, accessed below or reproduced in the “Commentary/explanation” column.</w:t>
            </w:r>
          </w:p>
          <w:p w14:paraId="383B423F" w14:textId="35F6764E" w:rsidR="00DF1ED8" w:rsidRPr="00EB5DC1" w:rsidRDefault="0079169B" w:rsidP="0079169B">
            <w:pPr>
              <w:jc w:val="center"/>
              <w:rPr>
                <w:rFonts w:ascii="Arial" w:hAnsi="Arial" w:cs="Arial"/>
                <w:sz w:val="24"/>
                <w:szCs w:val="24"/>
              </w:rPr>
            </w:pPr>
            <w:hyperlink r:id="rId32" w:history="1">
              <w:r w:rsidRPr="00DE1AB5">
                <w:rPr>
                  <w:rStyle w:val="Hyperlink"/>
                  <w:rFonts w:ascii="Arial" w:hAnsi="Arial" w:cs="Arial"/>
                  <w:sz w:val="24"/>
                  <w:szCs w:val="24"/>
                </w:rPr>
                <w:t>https://www.emh.co.uk/media/5896/emh-complaints-policy-process-apr-2024.pdf</w:t>
              </w:r>
            </w:hyperlink>
          </w:p>
        </w:tc>
        <w:tc>
          <w:tcPr>
            <w:tcW w:w="2919" w:type="dxa"/>
            <w:vAlign w:val="center"/>
          </w:tcPr>
          <w:p w14:paraId="2B31C61B" w14:textId="03CF1F80" w:rsidR="0079169B" w:rsidRDefault="0079169B" w:rsidP="0079169B">
            <w:pPr>
              <w:jc w:val="center"/>
            </w:pPr>
            <w:r>
              <w:t xml:space="preserve">“6.1.5 If any aspect of the complaint is unclear, the resident will be asked for clarification and the full definition agreed between both parties. </w:t>
            </w:r>
          </w:p>
          <w:p w14:paraId="546949BF" w14:textId="26D264C8" w:rsidR="00DF1ED8" w:rsidRPr="00EB5DC1" w:rsidRDefault="0079169B" w:rsidP="0079169B">
            <w:pPr>
              <w:jc w:val="center"/>
              <w:rPr>
                <w:rFonts w:ascii="Arial" w:hAnsi="Arial" w:cs="Arial"/>
                <w:sz w:val="24"/>
                <w:szCs w:val="24"/>
              </w:rPr>
            </w:pPr>
            <w:r>
              <w:t>6.1.6 We will manage residents’ expectations from the outset, being clear where a desired outcome is unreasonable or unrealistic.”</w:t>
            </w:r>
          </w:p>
        </w:tc>
      </w:tr>
      <w:tr w:rsidR="00DF1ED8" w:rsidRPr="00EB5DC1" w14:paraId="1AA67B25" w14:textId="77777777" w:rsidTr="4B8783F9">
        <w:tc>
          <w:tcPr>
            <w:tcW w:w="1177" w:type="dxa"/>
            <w:vAlign w:val="center"/>
          </w:tcPr>
          <w:p w14:paraId="774F82C0" w14:textId="2F0C5DBE" w:rsidR="00DF1ED8" w:rsidRPr="00EB5DC1" w:rsidRDefault="00DF1ED8" w:rsidP="00F15A80">
            <w:pPr>
              <w:jc w:val="center"/>
              <w:rPr>
                <w:rFonts w:ascii="Arial" w:hAnsi="Arial" w:cs="Arial"/>
                <w:sz w:val="24"/>
                <w:szCs w:val="24"/>
              </w:rPr>
            </w:pPr>
            <w:r>
              <w:rPr>
                <w:rFonts w:ascii="Arial" w:hAnsi="Arial" w:cs="Arial"/>
                <w:sz w:val="24"/>
                <w:szCs w:val="24"/>
              </w:rPr>
              <w:t>5.8</w:t>
            </w:r>
          </w:p>
        </w:tc>
        <w:tc>
          <w:tcPr>
            <w:tcW w:w="3830"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1FE644EF"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w:t>
            </w:r>
            <w:r w:rsidR="003C0130">
              <w:rPr>
                <w:rStyle w:val="normaltextrun"/>
                <w:rFonts w:ascii="Arial" w:hAnsi="Arial" w:cs="Arial"/>
              </w:rPr>
              <w:t xml:space="preserve">. </w:t>
            </w:r>
          </w:p>
          <w:p w14:paraId="4057EDAC" w14:textId="77777777" w:rsidR="00DF1ED8" w:rsidRPr="00EB5DC1" w:rsidRDefault="00DF1ED8" w:rsidP="00F15A80">
            <w:pPr>
              <w:pStyle w:val="NoSpacing"/>
              <w:numPr>
                <w:ilvl w:val="0"/>
                <w:numId w:val="0"/>
              </w:numPr>
              <w:spacing w:after="120"/>
            </w:pPr>
          </w:p>
        </w:tc>
        <w:tc>
          <w:tcPr>
            <w:tcW w:w="1590" w:type="dxa"/>
            <w:vAlign w:val="center"/>
          </w:tcPr>
          <w:p w14:paraId="0845A4F2" w14:textId="4A3E10BC" w:rsidR="00DF1ED8" w:rsidRPr="00EB5DC1" w:rsidRDefault="0079169B"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72D599FF" w14:textId="6D0B7DEA" w:rsidR="00DF1ED8" w:rsidRPr="00EB5DC1" w:rsidRDefault="00AB4687" w:rsidP="00F15A80">
            <w:pPr>
              <w:jc w:val="center"/>
              <w:rPr>
                <w:rFonts w:ascii="Arial" w:hAnsi="Arial" w:cs="Arial"/>
                <w:sz w:val="24"/>
                <w:szCs w:val="24"/>
              </w:rPr>
            </w:pPr>
            <w:r>
              <w:rPr>
                <w:rFonts w:ascii="Arial" w:hAnsi="Arial" w:cs="Arial"/>
                <w:sz w:val="24"/>
                <w:szCs w:val="24"/>
              </w:rPr>
              <w:t>Section 6.1.10</w:t>
            </w:r>
            <w:r w:rsidR="000323B6">
              <w:rPr>
                <w:rFonts w:ascii="Arial" w:hAnsi="Arial" w:cs="Arial"/>
                <w:sz w:val="24"/>
                <w:szCs w:val="24"/>
              </w:rPr>
              <w:t xml:space="preserve"> </w:t>
            </w:r>
            <w:r w:rsidR="000323B6" w:rsidRPr="006879B3">
              <w:rPr>
                <w:rFonts w:ascii="Arial" w:hAnsi="Arial" w:cs="Arial"/>
                <w:sz w:val="24"/>
                <w:szCs w:val="24"/>
              </w:rPr>
              <w:t xml:space="preserve">confirms compliance with this requirement. </w:t>
            </w:r>
            <w:r w:rsidR="000323B6">
              <w:rPr>
                <w:rFonts w:ascii="Arial" w:hAnsi="Arial" w:cs="Arial"/>
                <w:sz w:val="24"/>
                <w:szCs w:val="24"/>
              </w:rPr>
              <w:t xml:space="preserve">Confirmation is accessed by the link below or reproduced in the “Commentary/explanation” column. </w:t>
            </w:r>
            <w:hyperlink r:id="rId33" w:history="1">
              <w:r w:rsidR="000323B6" w:rsidRPr="00DE1AB5">
                <w:rPr>
                  <w:rStyle w:val="Hyperlink"/>
                  <w:rFonts w:ascii="Arial" w:hAnsi="Arial" w:cs="Arial"/>
                  <w:sz w:val="24"/>
                  <w:szCs w:val="24"/>
                </w:rPr>
                <w:t>https://www.emh.co.uk/media/5896/emh-complaints-policy-process-apr-2024.pdf</w:t>
              </w:r>
            </w:hyperlink>
          </w:p>
        </w:tc>
        <w:tc>
          <w:tcPr>
            <w:tcW w:w="2919" w:type="dxa"/>
            <w:vAlign w:val="center"/>
          </w:tcPr>
          <w:p w14:paraId="14791B1D" w14:textId="77777777" w:rsidR="000323B6" w:rsidRDefault="00AB4687" w:rsidP="00F15A80">
            <w:pPr>
              <w:jc w:val="center"/>
            </w:pPr>
            <w:r>
              <w:t xml:space="preserve">6.1.10 Our complaint handlers will: </w:t>
            </w:r>
          </w:p>
          <w:p w14:paraId="19CF4AF8" w14:textId="77777777" w:rsidR="000323B6" w:rsidRDefault="00AB4687" w:rsidP="00F15A80">
            <w:pPr>
              <w:jc w:val="center"/>
            </w:pPr>
            <w:r>
              <w:rPr>
                <w:rFonts w:ascii="Symbol" w:eastAsia="Symbol" w:hAnsi="Symbol" w:cs="Symbol"/>
              </w:rPr>
              <w:t>□</w:t>
            </w:r>
            <w:r>
              <w:t xml:space="preserve"> manage complaints on their merits </w:t>
            </w:r>
          </w:p>
          <w:p w14:paraId="6A5F2872" w14:textId="77777777" w:rsidR="000323B6" w:rsidRDefault="00AB4687" w:rsidP="00F15A80">
            <w:pPr>
              <w:jc w:val="center"/>
            </w:pPr>
            <w:r>
              <w:rPr>
                <w:rFonts w:ascii="Symbol" w:eastAsia="Symbol" w:hAnsi="Symbol" w:cs="Symbol"/>
              </w:rPr>
              <w:t>□</w:t>
            </w:r>
            <w:r>
              <w:t xml:space="preserve"> act independently</w:t>
            </w:r>
          </w:p>
          <w:p w14:paraId="05EDB06C" w14:textId="77777777" w:rsidR="000323B6" w:rsidRDefault="00AB4687" w:rsidP="00F15A80">
            <w:pPr>
              <w:jc w:val="center"/>
            </w:pPr>
            <w:r>
              <w:t xml:space="preserve"> </w:t>
            </w:r>
            <w:r>
              <w:rPr>
                <w:rFonts w:ascii="Symbol" w:eastAsia="Symbol" w:hAnsi="Symbol" w:cs="Symbol"/>
              </w:rPr>
              <w:t>□</w:t>
            </w:r>
            <w:r>
              <w:t xml:space="preserve"> have an open mind</w:t>
            </w:r>
          </w:p>
          <w:p w14:paraId="33A7006D" w14:textId="77777777" w:rsidR="000323B6" w:rsidRDefault="00AB4687" w:rsidP="00F15A80">
            <w:pPr>
              <w:jc w:val="center"/>
            </w:pPr>
            <w:r>
              <w:t xml:space="preserve"> </w:t>
            </w:r>
            <w:r>
              <w:rPr>
                <w:rFonts w:ascii="Symbol" w:eastAsia="Symbol" w:hAnsi="Symbol" w:cs="Symbol"/>
              </w:rPr>
              <w:t>□</w:t>
            </w:r>
            <w:r>
              <w:t xml:space="preserve"> take measures to address any actual or perceived conflict of interest </w:t>
            </w:r>
          </w:p>
          <w:p w14:paraId="1EA35D79" w14:textId="77777777" w:rsidR="000323B6" w:rsidRDefault="00AB4687" w:rsidP="00F15A80">
            <w:pPr>
              <w:jc w:val="center"/>
            </w:pPr>
            <w:r>
              <w:rPr>
                <w:rFonts w:ascii="Symbol" w:eastAsia="Symbol" w:hAnsi="Symbol" w:cs="Symbol"/>
              </w:rPr>
              <w:t>□</w:t>
            </w:r>
            <w:r>
              <w:t xml:space="preserve"> consider all information and evidence carefully </w:t>
            </w:r>
          </w:p>
          <w:p w14:paraId="15911D5D" w14:textId="77777777" w:rsidR="000323B6" w:rsidRDefault="00AB4687" w:rsidP="00F15A80">
            <w:pPr>
              <w:jc w:val="center"/>
            </w:pPr>
            <w:r>
              <w:rPr>
                <w:rFonts w:ascii="Symbol" w:eastAsia="Symbol" w:hAnsi="Symbol" w:cs="Symbol"/>
              </w:rPr>
              <w:t>□</w:t>
            </w:r>
            <w:r>
              <w:t xml:space="preserve"> have access to staff at all levels to facilitate the prompt resolution of complaints </w:t>
            </w:r>
          </w:p>
          <w:p w14:paraId="1B0CE680" w14:textId="77777777" w:rsidR="000323B6" w:rsidRDefault="00AB4687" w:rsidP="00F15A80">
            <w:pPr>
              <w:jc w:val="center"/>
            </w:pPr>
            <w:r>
              <w:rPr>
                <w:rFonts w:ascii="Symbol" w:eastAsia="Symbol" w:hAnsi="Symbol" w:cs="Symbol"/>
              </w:rPr>
              <w:t>□</w:t>
            </w:r>
            <w:r>
              <w:t xml:space="preserve"> have the authority and autonomy to act to resolve disputes promptly and fairly </w:t>
            </w:r>
          </w:p>
          <w:p w14:paraId="0781D3C9" w14:textId="4FE8E4C1" w:rsidR="00DF1ED8" w:rsidRPr="00EB5DC1" w:rsidRDefault="00AB4687" w:rsidP="00F15A80">
            <w:pPr>
              <w:jc w:val="center"/>
              <w:rPr>
                <w:rFonts w:ascii="Arial" w:hAnsi="Arial" w:cs="Arial"/>
                <w:sz w:val="24"/>
                <w:szCs w:val="24"/>
              </w:rPr>
            </w:pPr>
            <w:r>
              <w:rPr>
                <w:rFonts w:ascii="Symbol" w:eastAsia="Symbol" w:hAnsi="Symbol" w:cs="Symbol"/>
              </w:rPr>
              <w:t>□</w:t>
            </w:r>
            <w:r>
              <w:t xml:space="preserve"> keep the complaint confidential as far as possible, with information only </w:t>
            </w:r>
            <w:r w:rsidR="001311F3">
              <w:t>disclosed,</w:t>
            </w:r>
            <w:r>
              <w:t xml:space="preserve"> if necessary, to properly investigate the matter.</w:t>
            </w:r>
          </w:p>
        </w:tc>
      </w:tr>
      <w:tr w:rsidR="00DF1ED8" w:rsidRPr="00EB5DC1" w14:paraId="6EA19A40" w14:textId="77777777" w:rsidTr="4B8783F9">
        <w:tc>
          <w:tcPr>
            <w:tcW w:w="1177" w:type="dxa"/>
            <w:vAlign w:val="center"/>
          </w:tcPr>
          <w:p w14:paraId="698D09DC" w14:textId="694BDFC5" w:rsidR="00DF1ED8" w:rsidRPr="00EB5DC1" w:rsidRDefault="00DF1ED8" w:rsidP="00F15A80">
            <w:pPr>
              <w:jc w:val="center"/>
              <w:rPr>
                <w:rFonts w:ascii="Arial" w:hAnsi="Arial" w:cs="Arial"/>
                <w:sz w:val="24"/>
                <w:szCs w:val="24"/>
              </w:rPr>
            </w:pPr>
            <w:r>
              <w:rPr>
                <w:rFonts w:ascii="Arial" w:hAnsi="Arial" w:cs="Arial"/>
                <w:sz w:val="24"/>
                <w:szCs w:val="24"/>
              </w:rPr>
              <w:t>5.9</w:t>
            </w:r>
          </w:p>
        </w:tc>
        <w:tc>
          <w:tcPr>
            <w:tcW w:w="3830" w:type="dxa"/>
            <w:vAlign w:val="center"/>
          </w:tcPr>
          <w:p w14:paraId="62C037BA" w14:textId="3EA162F4" w:rsidR="00DF1ED8" w:rsidRPr="00EB5DC1" w:rsidRDefault="00FF44D3" w:rsidP="00F15A80">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590" w:type="dxa"/>
            <w:vAlign w:val="center"/>
          </w:tcPr>
          <w:p w14:paraId="0326CF9D" w14:textId="6B444895" w:rsidR="00DF1ED8" w:rsidRPr="00EB5DC1" w:rsidRDefault="00D76F6C"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02F762E0" w14:textId="75348EBC" w:rsidR="00DF1ED8" w:rsidRPr="00EB5DC1" w:rsidRDefault="00DB752B" w:rsidP="00F15A80">
            <w:pPr>
              <w:jc w:val="center"/>
              <w:rPr>
                <w:rFonts w:ascii="Arial" w:hAnsi="Arial" w:cs="Arial"/>
                <w:sz w:val="24"/>
                <w:szCs w:val="24"/>
              </w:rPr>
            </w:pPr>
            <w:r>
              <w:rPr>
                <w:rFonts w:ascii="Arial" w:hAnsi="Arial" w:cs="Arial"/>
                <w:sz w:val="24"/>
                <w:szCs w:val="24"/>
              </w:rPr>
              <w:t xml:space="preserve">Sections 7.1.4 and </w:t>
            </w:r>
            <w:r w:rsidR="0014130A">
              <w:rPr>
                <w:rFonts w:ascii="Arial" w:hAnsi="Arial" w:cs="Arial"/>
                <w:sz w:val="24"/>
                <w:szCs w:val="24"/>
              </w:rPr>
              <w:t xml:space="preserve">7.1.18 </w:t>
            </w:r>
            <w:r w:rsidR="0014130A" w:rsidRPr="006879B3">
              <w:rPr>
                <w:rFonts w:ascii="Arial" w:hAnsi="Arial" w:cs="Arial"/>
                <w:sz w:val="24"/>
                <w:szCs w:val="24"/>
              </w:rPr>
              <w:t xml:space="preserve">confirm compliance with this requirement. </w:t>
            </w:r>
            <w:r w:rsidR="0014130A">
              <w:rPr>
                <w:rFonts w:ascii="Arial" w:hAnsi="Arial" w:cs="Arial"/>
                <w:sz w:val="24"/>
                <w:szCs w:val="24"/>
              </w:rPr>
              <w:t xml:space="preserve">Confirmation is accessed by the link below or reproduced in the “Commentary/explanation” column. </w:t>
            </w:r>
            <w:hyperlink r:id="rId34" w:history="1">
              <w:r w:rsidR="0014130A" w:rsidRPr="00DE1AB5">
                <w:rPr>
                  <w:rStyle w:val="Hyperlink"/>
                  <w:rFonts w:ascii="Arial" w:hAnsi="Arial" w:cs="Arial"/>
                  <w:sz w:val="24"/>
                  <w:szCs w:val="24"/>
                </w:rPr>
                <w:t>https://www.emh.co.uk/media/5896/emh-complaints-policy-process-apr-2024.pdf</w:t>
              </w:r>
            </w:hyperlink>
          </w:p>
        </w:tc>
        <w:tc>
          <w:tcPr>
            <w:tcW w:w="2919" w:type="dxa"/>
            <w:vAlign w:val="center"/>
          </w:tcPr>
          <w:p w14:paraId="4C5E19F5" w14:textId="3CC17723" w:rsidR="00DF1ED8" w:rsidRDefault="00146796" w:rsidP="00F15A80">
            <w:pPr>
              <w:jc w:val="center"/>
            </w:pPr>
            <w:r>
              <w:t xml:space="preserve">Stage 1 </w:t>
            </w:r>
            <w:r w:rsidR="00DB752B">
              <w:t>–</w:t>
            </w:r>
            <w:r>
              <w:t xml:space="preserve"> </w:t>
            </w:r>
            <w:r w:rsidR="00DB752B">
              <w:t>“7.1.4 If</w:t>
            </w:r>
            <w:r w:rsidR="00E05334">
              <w:t xml:space="preserve"> an extension beyond 20 working days is required to enable the landlord to respond to the complaint fully, this will be agreed by both parties. The details of the Ombudsman will be provided at this point to enable escalation if required.</w:t>
            </w:r>
            <w:r w:rsidR="00DB752B">
              <w:t>”</w:t>
            </w:r>
          </w:p>
          <w:p w14:paraId="6798DEA0" w14:textId="2598CD43" w:rsidR="00146796" w:rsidRPr="00EB5DC1" w:rsidRDefault="00146796" w:rsidP="00F15A80">
            <w:pPr>
              <w:jc w:val="center"/>
              <w:rPr>
                <w:rFonts w:ascii="Arial" w:hAnsi="Arial" w:cs="Arial"/>
                <w:sz w:val="24"/>
                <w:szCs w:val="24"/>
              </w:rPr>
            </w:pPr>
            <w:r w:rsidRPr="00146796">
              <w:t xml:space="preserve">Stage 2 </w:t>
            </w:r>
            <w:r w:rsidR="0014130A">
              <w:t>– “</w:t>
            </w:r>
            <w:r w:rsidR="00DB752B" w:rsidRPr="00DB752B">
              <w:t>7.1.18 If an extension beyond 20 working days is required to enable the landlord to respond to the complaint fully, this will be agreed by both parties. The details of the Ombudsman will be provided at this point to enable escalation if required.</w:t>
            </w:r>
            <w:r w:rsidR="00DB752B">
              <w:t>”</w:t>
            </w:r>
          </w:p>
        </w:tc>
      </w:tr>
      <w:tr w:rsidR="00DF1ED8" w:rsidRPr="00EB5DC1" w14:paraId="6EBD88B3" w14:textId="77777777" w:rsidTr="4B8783F9">
        <w:tc>
          <w:tcPr>
            <w:tcW w:w="1177" w:type="dxa"/>
            <w:vAlign w:val="center"/>
          </w:tcPr>
          <w:p w14:paraId="31992D06" w14:textId="3F73E480" w:rsidR="00DF1ED8" w:rsidRPr="00EB5DC1" w:rsidRDefault="00DF1ED8" w:rsidP="00F15A80">
            <w:pPr>
              <w:jc w:val="center"/>
              <w:rPr>
                <w:rFonts w:ascii="Arial" w:hAnsi="Arial" w:cs="Arial"/>
                <w:sz w:val="24"/>
                <w:szCs w:val="24"/>
              </w:rPr>
            </w:pPr>
            <w:r>
              <w:rPr>
                <w:rFonts w:ascii="Arial" w:hAnsi="Arial" w:cs="Arial"/>
                <w:sz w:val="24"/>
                <w:szCs w:val="24"/>
              </w:rPr>
              <w:t>5.10</w:t>
            </w:r>
          </w:p>
        </w:tc>
        <w:tc>
          <w:tcPr>
            <w:tcW w:w="3830" w:type="dxa"/>
            <w:vAlign w:val="center"/>
          </w:tcPr>
          <w:p w14:paraId="5C61010A" w14:textId="79FBD4DD" w:rsidR="00DF1ED8" w:rsidRPr="00EB5DC1" w:rsidRDefault="00FF44D3" w:rsidP="00F15A80">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w:t>
            </w:r>
            <w:r w:rsidR="003C0130">
              <w:rPr>
                <w:rStyle w:val="normaltextrun"/>
                <w:rFonts w:eastAsiaTheme="majorEastAsia"/>
                <w:color w:val="000000"/>
                <w:shd w:val="clear" w:color="auto" w:fill="FFFFFF"/>
              </w:rPr>
              <w:t xml:space="preserve">. </w:t>
            </w:r>
          </w:p>
        </w:tc>
        <w:tc>
          <w:tcPr>
            <w:tcW w:w="1590" w:type="dxa"/>
            <w:vAlign w:val="center"/>
          </w:tcPr>
          <w:p w14:paraId="1071CFE0" w14:textId="1E17A15A" w:rsidR="00DF1ED8" w:rsidRPr="00EB5DC1" w:rsidRDefault="00293F70" w:rsidP="00F15A80">
            <w:pPr>
              <w:jc w:val="center"/>
              <w:rPr>
                <w:rFonts w:ascii="Arial" w:hAnsi="Arial" w:cs="Arial"/>
                <w:sz w:val="24"/>
                <w:szCs w:val="24"/>
              </w:rPr>
            </w:pPr>
            <w:r>
              <w:rPr>
                <w:rFonts w:ascii="Arial" w:hAnsi="Arial" w:cs="Arial"/>
                <w:sz w:val="24"/>
                <w:szCs w:val="24"/>
              </w:rPr>
              <w:t>PARTIALLY</w:t>
            </w:r>
          </w:p>
        </w:tc>
        <w:tc>
          <w:tcPr>
            <w:tcW w:w="4432" w:type="dxa"/>
            <w:vAlign w:val="center"/>
          </w:tcPr>
          <w:p w14:paraId="794085C9" w14:textId="4C09159D" w:rsidR="00DF1ED8" w:rsidRPr="00EB5DC1" w:rsidRDefault="361BA53D" w:rsidP="4B8783F9">
            <w:pPr>
              <w:jc w:val="center"/>
              <w:rPr>
                <w:rFonts w:ascii="Arial" w:eastAsia="Arial" w:hAnsi="Arial" w:cs="Arial"/>
                <w:sz w:val="24"/>
                <w:szCs w:val="24"/>
              </w:rPr>
            </w:pPr>
            <w:r w:rsidRPr="4B8783F9">
              <w:rPr>
                <w:rFonts w:ascii="Arial" w:hAnsi="Arial" w:cs="Arial"/>
                <w:sz w:val="24"/>
                <w:szCs w:val="24"/>
              </w:rPr>
              <w:t xml:space="preserve">Section 4.1.9 of </w:t>
            </w:r>
            <w:r w:rsidR="22CE8750" w:rsidRPr="4B8783F9">
              <w:rPr>
                <w:rFonts w:ascii="Arial" w:hAnsi="Arial" w:cs="Arial"/>
                <w:sz w:val="24"/>
                <w:szCs w:val="24"/>
              </w:rPr>
              <w:t>our Complaints Policy and Process states “We shall comply with the Equality Act 2010 and may need to adapt normal policies, procedures, or processes to accommodate an individual’s needs. We would refer to our Equal Opportunity policy in place to address this.”</w:t>
            </w:r>
            <w:r w:rsidR="555884C9" w:rsidRPr="4B8783F9">
              <w:rPr>
                <w:rFonts w:ascii="Arial" w:hAnsi="Arial" w:cs="Arial"/>
                <w:sz w:val="24"/>
                <w:szCs w:val="24"/>
              </w:rPr>
              <w:t xml:space="preserve"> </w:t>
            </w:r>
            <w:hyperlink r:id="rId35">
              <w:r w:rsidR="66814B5F" w:rsidRPr="4B8783F9">
                <w:rPr>
                  <w:rStyle w:val="Hyperlink"/>
                  <w:rFonts w:ascii="Arial" w:eastAsia="Arial" w:hAnsi="Arial" w:cs="Arial"/>
                  <w:sz w:val="24"/>
                  <w:szCs w:val="24"/>
                </w:rPr>
                <w:t>Complaints Policy &amp; Process</w:t>
              </w:r>
            </w:hyperlink>
          </w:p>
        </w:tc>
        <w:tc>
          <w:tcPr>
            <w:tcW w:w="2919" w:type="dxa"/>
            <w:vAlign w:val="center"/>
          </w:tcPr>
          <w:p w14:paraId="3B595FD0" w14:textId="2767B120" w:rsidR="00DF1ED8" w:rsidRPr="00EB5DC1" w:rsidRDefault="00DE38AE" w:rsidP="00F15A80">
            <w:pPr>
              <w:jc w:val="center"/>
              <w:rPr>
                <w:rFonts w:ascii="Arial" w:hAnsi="Arial" w:cs="Arial"/>
                <w:sz w:val="24"/>
                <w:szCs w:val="24"/>
              </w:rPr>
            </w:pPr>
            <w:r w:rsidRPr="002617CB">
              <w:t xml:space="preserve">The process for </w:t>
            </w:r>
            <w:r w:rsidR="008E2316" w:rsidRPr="002617CB">
              <w:t>recording</w:t>
            </w:r>
            <w:r w:rsidRPr="002617CB">
              <w:t xml:space="preserve"> reasonable adjustments </w:t>
            </w:r>
            <w:r w:rsidR="006E7831" w:rsidRPr="002617CB">
              <w:t>within our housing management system is under review</w:t>
            </w:r>
            <w:r w:rsidR="008E2316" w:rsidRPr="002617CB">
              <w:t xml:space="preserve">, with a recommendation </w:t>
            </w:r>
            <w:r w:rsidR="006A2BC0" w:rsidRPr="002617CB">
              <w:t>being taken to our</w:t>
            </w:r>
            <w:r w:rsidR="00EC6533">
              <w:t xml:space="preserve"> November</w:t>
            </w:r>
            <w:r w:rsidR="006A2BC0" w:rsidRPr="002617CB">
              <w:t xml:space="preserve"> 2025 </w:t>
            </w:r>
            <w:r w:rsidR="00EC6533">
              <w:t xml:space="preserve">Homes </w:t>
            </w:r>
            <w:r w:rsidR="006A2BC0" w:rsidRPr="002617CB">
              <w:t xml:space="preserve">Board meeting. Disabilities and reasonable adjustments are </w:t>
            </w:r>
            <w:r w:rsidR="006A4A7C" w:rsidRPr="002617CB">
              <w:t xml:space="preserve">currently </w:t>
            </w:r>
            <w:r w:rsidR="0068468B" w:rsidRPr="002617CB">
              <w:t>recorded;</w:t>
            </w:r>
            <w:r w:rsidR="006A4A7C" w:rsidRPr="002617CB">
              <w:t xml:space="preserve"> however, </w:t>
            </w:r>
            <w:r w:rsidR="000A75EB" w:rsidRPr="002617CB">
              <w:t xml:space="preserve">the current framework is complicated </w:t>
            </w:r>
            <w:r w:rsidR="002617CB" w:rsidRPr="002617CB">
              <w:t>and the process for active review needs to be strengthened.</w:t>
            </w:r>
            <w:r w:rsidR="000A75EB">
              <w:rPr>
                <w:rFonts w:ascii="Arial" w:hAnsi="Arial" w:cs="Arial"/>
                <w:sz w:val="24"/>
                <w:szCs w:val="24"/>
              </w:rPr>
              <w:t xml:space="preserve"> </w:t>
            </w:r>
          </w:p>
        </w:tc>
      </w:tr>
      <w:tr w:rsidR="00DF1ED8" w:rsidRPr="00EB5DC1" w14:paraId="37AA8658" w14:textId="77777777" w:rsidTr="4B8783F9">
        <w:tc>
          <w:tcPr>
            <w:tcW w:w="1177" w:type="dxa"/>
            <w:vAlign w:val="center"/>
          </w:tcPr>
          <w:p w14:paraId="58273A92" w14:textId="11C5B6B9" w:rsidR="00DF1ED8" w:rsidRPr="00EB5DC1" w:rsidRDefault="00DF1ED8" w:rsidP="00F15A80">
            <w:pPr>
              <w:jc w:val="center"/>
              <w:rPr>
                <w:rFonts w:ascii="Arial" w:hAnsi="Arial" w:cs="Arial"/>
                <w:sz w:val="24"/>
                <w:szCs w:val="24"/>
              </w:rPr>
            </w:pPr>
            <w:r>
              <w:rPr>
                <w:rFonts w:ascii="Arial" w:hAnsi="Arial" w:cs="Arial"/>
                <w:sz w:val="24"/>
                <w:szCs w:val="24"/>
              </w:rPr>
              <w:t>5.11</w:t>
            </w:r>
          </w:p>
        </w:tc>
        <w:tc>
          <w:tcPr>
            <w:tcW w:w="3830" w:type="dxa"/>
            <w:vAlign w:val="center"/>
          </w:tcPr>
          <w:p w14:paraId="73FEE53B" w14:textId="149CA76C" w:rsidR="00DF1ED8" w:rsidRPr="00EB5DC1" w:rsidRDefault="00FF44D3" w:rsidP="00F15A80">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590" w:type="dxa"/>
            <w:vAlign w:val="center"/>
          </w:tcPr>
          <w:p w14:paraId="14ACF263" w14:textId="62102CB0" w:rsidR="00DF1ED8" w:rsidRPr="00EB5DC1" w:rsidRDefault="00892159"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49DB6D72" w14:textId="7358F4F1" w:rsidR="00DF1ED8" w:rsidRPr="00EB5DC1" w:rsidRDefault="007E416C" w:rsidP="00F15A80">
            <w:pPr>
              <w:jc w:val="center"/>
              <w:rPr>
                <w:rFonts w:ascii="Arial" w:hAnsi="Arial" w:cs="Arial"/>
                <w:sz w:val="24"/>
                <w:szCs w:val="24"/>
              </w:rPr>
            </w:pPr>
            <w:r>
              <w:rPr>
                <w:rFonts w:ascii="Arial" w:hAnsi="Arial" w:cs="Arial"/>
                <w:sz w:val="24"/>
                <w:szCs w:val="24"/>
              </w:rPr>
              <w:t xml:space="preserve">Section 2 of this </w:t>
            </w:r>
            <w:r w:rsidR="007A0B7A">
              <w:rPr>
                <w:rFonts w:ascii="Arial" w:hAnsi="Arial" w:cs="Arial"/>
                <w:sz w:val="24"/>
                <w:szCs w:val="24"/>
              </w:rPr>
              <w:t xml:space="preserve">self-assessment outlines the limited reasons for refusing to log a complaint at Stage 1. For Stage 2, section 7.1.13 </w:t>
            </w:r>
            <w:r w:rsidR="007A0B7A" w:rsidRPr="006879B3">
              <w:rPr>
                <w:rFonts w:ascii="Arial" w:hAnsi="Arial" w:cs="Arial"/>
                <w:sz w:val="24"/>
                <w:szCs w:val="24"/>
              </w:rPr>
              <w:t>confirm</w:t>
            </w:r>
            <w:r w:rsidR="007A0B7A">
              <w:rPr>
                <w:rFonts w:ascii="Arial" w:hAnsi="Arial" w:cs="Arial"/>
                <w:sz w:val="24"/>
                <w:szCs w:val="24"/>
              </w:rPr>
              <w:t>s</w:t>
            </w:r>
            <w:r w:rsidR="007A0B7A" w:rsidRPr="006879B3">
              <w:rPr>
                <w:rFonts w:ascii="Arial" w:hAnsi="Arial" w:cs="Arial"/>
                <w:sz w:val="24"/>
                <w:szCs w:val="24"/>
              </w:rPr>
              <w:t xml:space="preserve"> compliance with this requirement. </w:t>
            </w:r>
            <w:r w:rsidR="007A0B7A">
              <w:rPr>
                <w:rFonts w:ascii="Arial" w:hAnsi="Arial" w:cs="Arial"/>
                <w:sz w:val="24"/>
                <w:szCs w:val="24"/>
              </w:rPr>
              <w:t xml:space="preserve">Confirmation is accessed by the link below or reproduced in the “Commentary/explanation” column. </w:t>
            </w:r>
            <w:hyperlink r:id="rId36" w:history="1">
              <w:r w:rsidR="007A0B7A" w:rsidRPr="00DE1AB5">
                <w:rPr>
                  <w:rStyle w:val="Hyperlink"/>
                  <w:rFonts w:ascii="Arial" w:hAnsi="Arial" w:cs="Arial"/>
                  <w:sz w:val="24"/>
                  <w:szCs w:val="24"/>
                </w:rPr>
                <w:t>https://www.emh.co.uk/media/5896/emh-complaints-policy-process-apr-2024.pdf</w:t>
              </w:r>
            </w:hyperlink>
          </w:p>
        </w:tc>
        <w:tc>
          <w:tcPr>
            <w:tcW w:w="2919" w:type="dxa"/>
            <w:vAlign w:val="center"/>
          </w:tcPr>
          <w:p w14:paraId="02029213" w14:textId="32ACB10F" w:rsidR="00DF1ED8" w:rsidRPr="00EB5DC1" w:rsidRDefault="007A0B7A" w:rsidP="00F15A80">
            <w:pPr>
              <w:jc w:val="center"/>
              <w:rPr>
                <w:rFonts w:ascii="Arial" w:hAnsi="Arial" w:cs="Arial"/>
                <w:sz w:val="24"/>
                <w:szCs w:val="24"/>
              </w:rPr>
            </w:pPr>
            <w:r>
              <w:t>“7.1.13 If we decline to escalate a complaint, we will clearly communicate in writing the reasons for not escalating as well as the resident’s right to approach the Ombudsman about its decision. We will only use the reasons stated in the policy for not escalating a complaint.”</w:t>
            </w:r>
          </w:p>
        </w:tc>
      </w:tr>
      <w:tr w:rsidR="00DF1ED8" w:rsidRPr="00EB5DC1" w14:paraId="40AB0D32" w14:textId="77777777" w:rsidTr="4B8783F9">
        <w:tc>
          <w:tcPr>
            <w:tcW w:w="1177" w:type="dxa"/>
            <w:vAlign w:val="center"/>
          </w:tcPr>
          <w:p w14:paraId="2D5259B7" w14:textId="78A2E018" w:rsidR="00DF1ED8" w:rsidRPr="00EB5DC1" w:rsidRDefault="00DF1ED8" w:rsidP="00F15A80">
            <w:pPr>
              <w:jc w:val="center"/>
              <w:rPr>
                <w:rFonts w:ascii="Arial" w:hAnsi="Arial" w:cs="Arial"/>
                <w:sz w:val="24"/>
                <w:szCs w:val="24"/>
              </w:rPr>
            </w:pPr>
            <w:r>
              <w:rPr>
                <w:rFonts w:ascii="Arial" w:hAnsi="Arial" w:cs="Arial"/>
                <w:sz w:val="24"/>
                <w:szCs w:val="24"/>
              </w:rPr>
              <w:t>5.12</w:t>
            </w:r>
          </w:p>
        </w:tc>
        <w:tc>
          <w:tcPr>
            <w:tcW w:w="3830" w:type="dxa"/>
            <w:vAlign w:val="center"/>
          </w:tcPr>
          <w:p w14:paraId="3F18B44D" w14:textId="2E3F0D70" w:rsidR="00DF1ED8" w:rsidRDefault="00FF44D3" w:rsidP="00F15A80">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w:t>
            </w:r>
            <w:r w:rsidR="003C0130">
              <w:rPr>
                <w:rStyle w:val="normaltextrun"/>
                <w:rFonts w:eastAsiaTheme="majorEastAsia"/>
                <w:color w:val="000000"/>
                <w:shd w:val="clear" w:color="auto" w:fill="FFFFFF"/>
              </w:rPr>
              <w:t xml:space="preserve">. </w:t>
            </w:r>
          </w:p>
          <w:p w14:paraId="4B488344" w14:textId="68302512" w:rsidR="009050BF" w:rsidRPr="00EB5DC1" w:rsidRDefault="009050BF" w:rsidP="00F15A80">
            <w:pPr>
              <w:pStyle w:val="NoSpacing"/>
              <w:numPr>
                <w:ilvl w:val="0"/>
                <w:numId w:val="0"/>
              </w:numPr>
              <w:spacing w:after="120"/>
            </w:pPr>
          </w:p>
        </w:tc>
        <w:tc>
          <w:tcPr>
            <w:tcW w:w="1590" w:type="dxa"/>
            <w:vAlign w:val="center"/>
          </w:tcPr>
          <w:p w14:paraId="37E0B3FA" w14:textId="7C0B04D5" w:rsidR="00DF1ED8" w:rsidRPr="00EB5DC1" w:rsidRDefault="000B4F8F"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4265435B" w14:textId="0D8A0112" w:rsidR="00DF1ED8" w:rsidRPr="00EB5DC1" w:rsidRDefault="00EA3B84" w:rsidP="00F15A80">
            <w:pPr>
              <w:jc w:val="center"/>
              <w:rPr>
                <w:rFonts w:ascii="Arial" w:hAnsi="Arial" w:cs="Arial"/>
                <w:sz w:val="24"/>
                <w:szCs w:val="24"/>
              </w:rPr>
            </w:pPr>
            <w:r>
              <w:rPr>
                <w:rFonts w:ascii="Arial" w:hAnsi="Arial" w:cs="Arial"/>
                <w:sz w:val="24"/>
                <w:szCs w:val="24"/>
              </w:rPr>
              <w:t xml:space="preserve">This has been witnessed by our customer led </w:t>
            </w:r>
            <w:r w:rsidR="002766DA">
              <w:rPr>
                <w:rFonts w:ascii="Arial" w:hAnsi="Arial" w:cs="Arial"/>
                <w:sz w:val="24"/>
                <w:szCs w:val="24"/>
              </w:rPr>
              <w:t>Scrutiny</w:t>
            </w:r>
            <w:r>
              <w:rPr>
                <w:rFonts w:ascii="Arial" w:hAnsi="Arial" w:cs="Arial"/>
                <w:sz w:val="24"/>
                <w:szCs w:val="24"/>
              </w:rPr>
              <w:t xml:space="preserve"> Panel and </w:t>
            </w:r>
            <w:r w:rsidR="002766DA">
              <w:rPr>
                <w:rFonts w:ascii="Arial" w:hAnsi="Arial" w:cs="Arial"/>
                <w:sz w:val="24"/>
                <w:szCs w:val="24"/>
              </w:rPr>
              <w:t>further independently assured by our internal auditors, Beevers and Struthers</w:t>
            </w:r>
          </w:p>
        </w:tc>
        <w:tc>
          <w:tcPr>
            <w:tcW w:w="2919" w:type="dxa"/>
            <w:vAlign w:val="center"/>
          </w:tcPr>
          <w:p w14:paraId="41D5C31D" w14:textId="5F3CE864" w:rsidR="00DF1ED8" w:rsidRPr="002766DA" w:rsidRDefault="00242D88" w:rsidP="00F15A80">
            <w:pPr>
              <w:jc w:val="center"/>
              <w:rPr>
                <w:rFonts w:ascii="Arial" w:hAnsi="Arial" w:cs="Arial"/>
                <w:i/>
                <w:iCs/>
                <w:sz w:val="24"/>
                <w:szCs w:val="24"/>
              </w:rPr>
            </w:pPr>
            <w:r w:rsidRPr="002766DA">
              <w:t xml:space="preserve">We use a </w:t>
            </w:r>
            <w:r w:rsidR="005E6C37" w:rsidRPr="002766DA">
              <w:t xml:space="preserve">Complaints Dashboard, via PowerBi for automatically reporting data and then store </w:t>
            </w:r>
            <w:r w:rsidR="000A577B" w:rsidRPr="002766DA">
              <w:t>all relevant documentation for each individual complaint in one place</w:t>
            </w:r>
            <w:r w:rsidR="00DC7190" w:rsidRPr="002766DA">
              <w:t xml:space="preserve">, as part of our MRI </w:t>
            </w:r>
            <w:r w:rsidR="00EA3B84" w:rsidRPr="002766DA">
              <w:t>housing management system</w:t>
            </w:r>
            <w:r w:rsidR="00DC7190" w:rsidRPr="002766DA">
              <w:rPr>
                <w:rFonts w:ascii="Arial" w:hAnsi="Arial" w:cs="Arial"/>
                <w:i/>
                <w:iCs/>
                <w:sz w:val="24"/>
                <w:szCs w:val="24"/>
              </w:rPr>
              <w:t xml:space="preserve"> </w:t>
            </w:r>
          </w:p>
        </w:tc>
      </w:tr>
      <w:tr w:rsidR="00DF1ED8" w:rsidRPr="00EB5DC1" w14:paraId="34EC49E2" w14:textId="77777777" w:rsidTr="4B8783F9">
        <w:tc>
          <w:tcPr>
            <w:tcW w:w="1177" w:type="dxa"/>
            <w:vAlign w:val="center"/>
          </w:tcPr>
          <w:p w14:paraId="56876BA8" w14:textId="5F541F4C" w:rsidR="00DF1ED8" w:rsidRPr="00EB5DC1" w:rsidRDefault="00DF1ED8" w:rsidP="00F15A80">
            <w:pPr>
              <w:jc w:val="center"/>
              <w:rPr>
                <w:rFonts w:ascii="Arial" w:hAnsi="Arial" w:cs="Arial"/>
                <w:sz w:val="24"/>
                <w:szCs w:val="24"/>
              </w:rPr>
            </w:pPr>
            <w:r>
              <w:rPr>
                <w:rFonts w:ascii="Arial" w:hAnsi="Arial" w:cs="Arial"/>
                <w:sz w:val="24"/>
                <w:szCs w:val="24"/>
              </w:rPr>
              <w:t>5.13</w:t>
            </w:r>
          </w:p>
        </w:tc>
        <w:tc>
          <w:tcPr>
            <w:tcW w:w="3830" w:type="dxa"/>
            <w:vAlign w:val="center"/>
          </w:tcPr>
          <w:p w14:paraId="2439F349" w14:textId="69DA3DE9" w:rsidR="00DF1ED8" w:rsidRPr="00EB5DC1" w:rsidRDefault="00FF44D3" w:rsidP="00F15A80">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w:t>
            </w:r>
            <w:r w:rsidR="003C0130">
              <w:rPr>
                <w:rStyle w:val="normaltextrun"/>
                <w:rFonts w:eastAsiaTheme="majorEastAsia"/>
                <w:color w:val="000000"/>
                <w:shd w:val="clear" w:color="auto" w:fill="FFFFFF"/>
              </w:rPr>
              <w:t xml:space="preserve">. </w:t>
            </w:r>
          </w:p>
        </w:tc>
        <w:tc>
          <w:tcPr>
            <w:tcW w:w="1590" w:type="dxa"/>
            <w:vAlign w:val="center"/>
          </w:tcPr>
          <w:p w14:paraId="5E36F688" w14:textId="50CB56AC" w:rsidR="00DF1ED8" w:rsidRPr="00EB5DC1" w:rsidRDefault="00DC4659" w:rsidP="00F15A80">
            <w:pPr>
              <w:jc w:val="center"/>
              <w:rPr>
                <w:rFonts w:ascii="Arial" w:hAnsi="Arial" w:cs="Arial"/>
                <w:sz w:val="24"/>
                <w:szCs w:val="24"/>
              </w:rPr>
            </w:pPr>
            <w:r>
              <w:rPr>
                <w:rFonts w:ascii="Arial" w:hAnsi="Arial" w:cs="Arial"/>
                <w:sz w:val="24"/>
                <w:szCs w:val="24"/>
              </w:rPr>
              <w:t>YES</w:t>
            </w:r>
          </w:p>
        </w:tc>
        <w:tc>
          <w:tcPr>
            <w:tcW w:w="4432" w:type="dxa"/>
            <w:vAlign w:val="center"/>
          </w:tcPr>
          <w:p w14:paraId="7D9CB664" w14:textId="7735F4B5" w:rsidR="00DF1ED8" w:rsidRPr="00EB5DC1" w:rsidRDefault="00A26AE3" w:rsidP="00F15A80">
            <w:pPr>
              <w:jc w:val="center"/>
              <w:rPr>
                <w:rFonts w:ascii="Arial" w:hAnsi="Arial" w:cs="Arial"/>
                <w:sz w:val="24"/>
                <w:szCs w:val="24"/>
              </w:rPr>
            </w:pPr>
            <w:r>
              <w:rPr>
                <w:rFonts w:ascii="Arial" w:hAnsi="Arial" w:cs="Arial"/>
                <w:sz w:val="24"/>
                <w:szCs w:val="24"/>
              </w:rPr>
              <w:t>Our escalation rate to Stage 2 is a Board scorecard KPI and monitored monthly by our Executive team.</w:t>
            </w:r>
          </w:p>
        </w:tc>
        <w:tc>
          <w:tcPr>
            <w:tcW w:w="2919" w:type="dxa"/>
            <w:vAlign w:val="center"/>
          </w:tcPr>
          <w:p w14:paraId="000E0541" w14:textId="6F870BB6" w:rsidR="00DF1ED8" w:rsidRPr="00EB5DC1" w:rsidRDefault="00DE0D61" w:rsidP="00F15A80">
            <w:pPr>
              <w:jc w:val="center"/>
              <w:rPr>
                <w:rFonts w:ascii="Arial" w:hAnsi="Arial" w:cs="Arial"/>
                <w:sz w:val="24"/>
                <w:szCs w:val="24"/>
              </w:rPr>
            </w:pPr>
            <w:r w:rsidRPr="00094C78">
              <w:t xml:space="preserve">Colleagues are actively encouraged to resolve </w:t>
            </w:r>
            <w:r w:rsidR="00A42D7A" w:rsidRPr="00094C78">
              <w:t>complaints as soon as dissatisfaction is raised, be that at service request, Stage 1 or Stage 2</w:t>
            </w:r>
            <w:r w:rsidR="00F50B79" w:rsidRPr="00094C78">
              <w:t>. A pragmatic, customer centric approach is</w:t>
            </w:r>
            <w:r w:rsidR="00D12F22" w:rsidRPr="00094C78">
              <w:t xml:space="preserve"> </w:t>
            </w:r>
            <w:r w:rsidR="00F50B79" w:rsidRPr="00094C78">
              <w:t>taken</w:t>
            </w:r>
            <w:r w:rsidR="00D12F22" w:rsidRPr="00094C78">
              <w:t xml:space="preserve"> and minor </w:t>
            </w:r>
            <w:r w:rsidR="00733F80" w:rsidRPr="00094C78">
              <w:t xml:space="preserve">omissions or points of contention are </w:t>
            </w:r>
            <w:r w:rsidR="00B25B26" w:rsidRPr="00094C78">
              <w:t>sometimes</w:t>
            </w:r>
            <w:r w:rsidR="00733F80" w:rsidRPr="00094C78">
              <w:t xml:space="preserve"> resolved quickly</w:t>
            </w:r>
            <w:r w:rsidR="00B25B26" w:rsidRPr="00094C78">
              <w:t xml:space="preserve"> without the need to escalate to Stage 2</w:t>
            </w:r>
            <w:r w:rsidR="003C0130">
              <w:rPr>
                <w:rFonts w:ascii="Arial" w:hAnsi="Arial" w:cs="Arial"/>
                <w:sz w:val="24"/>
                <w:szCs w:val="24"/>
              </w:rPr>
              <w:t xml:space="preserve">. </w:t>
            </w:r>
          </w:p>
        </w:tc>
      </w:tr>
      <w:tr w:rsidR="00DF1ED8" w:rsidRPr="00EB5DC1" w14:paraId="332BAF45" w14:textId="77777777" w:rsidTr="4B8783F9">
        <w:tc>
          <w:tcPr>
            <w:tcW w:w="1177" w:type="dxa"/>
            <w:vAlign w:val="center"/>
          </w:tcPr>
          <w:p w14:paraId="5BEDF2E3" w14:textId="32BF1AB7" w:rsidR="00DF1ED8" w:rsidRPr="00EB5DC1" w:rsidRDefault="00DF1ED8" w:rsidP="00F15A80">
            <w:pPr>
              <w:jc w:val="center"/>
              <w:rPr>
                <w:rFonts w:ascii="Arial" w:hAnsi="Arial" w:cs="Arial"/>
                <w:sz w:val="24"/>
                <w:szCs w:val="24"/>
              </w:rPr>
            </w:pPr>
            <w:r>
              <w:rPr>
                <w:rFonts w:ascii="Arial" w:hAnsi="Arial" w:cs="Arial"/>
                <w:sz w:val="24"/>
                <w:szCs w:val="24"/>
              </w:rPr>
              <w:t>5.14</w:t>
            </w:r>
          </w:p>
        </w:tc>
        <w:tc>
          <w:tcPr>
            <w:tcW w:w="3830" w:type="dxa"/>
            <w:vAlign w:val="center"/>
          </w:tcPr>
          <w:p w14:paraId="528BDC62" w14:textId="25A0A91D" w:rsidR="00DF1ED8" w:rsidRPr="00EB5DC1" w:rsidRDefault="00F51083" w:rsidP="00F15A80">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590" w:type="dxa"/>
            <w:vAlign w:val="center"/>
          </w:tcPr>
          <w:p w14:paraId="5A928759" w14:textId="1A6EE99A" w:rsidR="00DF1ED8" w:rsidRPr="00EB5DC1" w:rsidRDefault="009E62C2" w:rsidP="00F15A80">
            <w:pPr>
              <w:jc w:val="center"/>
              <w:rPr>
                <w:rFonts w:ascii="Arial" w:hAnsi="Arial" w:cs="Arial"/>
                <w:sz w:val="24"/>
                <w:szCs w:val="24"/>
              </w:rPr>
            </w:pPr>
            <w:r>
              <w:rPr>
                <w:rFonts w:ascii="Arial" w:hAnsi="Arial" w:cs="Arial"/>
                <w:sz w:val="24"/>
                <w:szCs w:val="24"/>
              </w:rPr>
              <w:t>PARTIALLY</w:t>
            </w:r>
          </w:p>
        </w:tc>
        <w:tc>
          <w:tcPr>
            <w:tcW w:w="4432" w:type="dxa"/>
            <w:vAlign w:val="center"/>
          </w:tcPr>
          <w:p w14:paraId="425F42D0" w14:textId="1EDA705C" w:rsidR="00DF1ED8" w:rsidRPr="00EB5DC1" w:rsidRDefault="000F5487" w:rsidP="00F15A80">
            <w:pPr>
              <w:jc w:val="center"/>
              <w:rPr>
                <w:rFonts w:ascii="Arial" w:hAnsi="Arial" w:cs="Arial"/>
                <w:sz w:val="24"/>
                <w:szCs w:val="24"/>
              </w:rPr>
            </w:pPr>
            <w:r w:rsidRPr="35954807">
              <w:rPr>
                <w:rFonts w:ascii="Arial" w:hAnsi="Arial" w:cs="Arial"/>
                <w:sz w:val="24"/>
                <w:szCs w:val="24"/>
              </w:rPr>
              <w:t xml:space="preserve">The Acceptable Behaviour Policy </w:t>
            </w:r>
            <w:r w:rsidR="06380BAD" w:rsidRPr="35954807">
              <w:rPr>
                <w:rFonts w:ascii="Arial" w:hAnsi="Arial" w:cs="Arial"/>
                <w:sz w:val="24"/>
                <w:szCs w:val="24"/>
              </w:rPr>
              <w:t xml:space="preserve">is not </w:t>
            </w:r>
            <w:r w:rsidR="00A93F67">
              <w:rPr>
                <w:rFonts w:ascii="Arial" w:hAnsi="Arial" w:cs="Arial"/>
                <w:sz w:val="24"/>
                <w:szCs w:val="24"/>
              </w:rPr>
              <w:t xml:space="preserve">currently </w:t>
            </w:r>
            <w:r w:rsidR="06380BAD" w:rsidRPr="35954807">
              <w:rPr>
                <w:rFonts w:ascii="Arial" w:hAnsi="Arial" w:cs="Arial"/>
                <w:sz w:val="24"/>
                <w:szCs w:val="24"/>
              </w:rPr>
              <w:t>available on the emh website and should be, hence the “partially” compliance label. This will be rectified</w:t>
            </w:r>
            <w:r w:rsidR="24E32B40" w:rsidRPr="35954807">
              <w:rPr>
                <w:rFonts w:ascii="Arial" w:hAnsi="Arial" w:cs="Arial"/>
                <w:sz w:val="24"/>
                <w:szCs w:val="24"/>
              </w:rPr>
              <w:t xml:space="preserve"> during 2025/26</w:t>
            </w:r>
          </w:p>
        </w:tc>
        <w:tc>
          <w:tcPr>
            <w:tcW w:w="2919" w:type="dxa"/>
            <w:vAlign w:val="center"/>
          </w:tcPr>
          <w:p w14:paraId="5B930B77" w14:textId="44ECB62D" w:rsidR="00DF1ED8" w:rsidRPr="00EB5DC1" w:rsidRDefault="24E32B40" w:rsidP="00F15A80">
            <w:pPr>
              <w:jc w:val="center"/>
            </w:pPr>
            <w:r w:rsidRPr="35954807">
              <w:rPr>
                <w:rFonts w:eastAsiaTheme="minorEastAsia"/>
              </w:rPr>
              <w:t>None</w:t>
            </w:r>
          </w:p>
        </w:tc>
      </w:tr>
      <w:tr w:rsidR="00DF1ED8" w:rsidRPr="00EB5DC1" w14:paraId="1F2AA4CB" w14:textId="77777777" w:rsidTr="4B8783F9">
        <w:tc>
          <w:tcPr>
            <w:tcW w:w="1177" w:type="dxa"/>
            <w:vAlign w:val="center"/>
          </w:tcPr>
          <w:p w14:paraId="630E38DC" w14:textId="70EB69FE" w:rsidR="00DF1ED8" w:rsidRPr="00EB5DC1" w:rsidRDefault="00DF1ED8" w:rsidP="00F15A80">
            <w:pPr>
              <w:jc w:val="center"/>
              <w:rPr>
                <w:rFonts w:ascii="Arial" w:hAnsi="Arial" w:cs="Arial"/>
                <w:sz w:val="24"/>
                <w:szCs w:val="24"/>
              </w:rPr>
            </w:pPr>
            <w:r>
              <w:rPr>
                <w:rFonts w:ascii="Arial" w:hAnsi="Arial" w:cs="Arial"/>
                <w:sz w:val="24"/>
                <w:szCs w:val="24"/>
              </w:rPr>
              <w:t>5.15</w:t>
            </w:r>
          </w:p>
        </w:tc>
        <w:tc>
          <w:tcPr>
            <w:tcW w:w="3830" w:type="dxa"/>
            <w:vAlign w:val="center"/>
          </w:tcPr>
          <w:p w14:paraId="33A84BDB" w14:textId="4C34838F" w:rsidR="00DF1ED8" w:rsidRPr="00EB5DC1" w:rsidRDefault="00F51083" w:rsidP="00F15A80">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590" w:type="dxa"/>
            <w:vAlign w:val="center"/>
          </w:tcPr>
          <w:p w14:paraId="5A72D4AB" w14:textId="75B64739" w:rsidR="00DF1ED8" w:rsidRPr="00EB5DC1" w:rsidRDefault="3BFA89CF" w:rsidP="00F15A80">
            <w:pPr>
              <w:jc w:val="center"/>
              <w:rPr>
                <w:rFonts w:ascii="Arial" w:hAnsi="Arial" w:cs="Arial"/>
                <w:sz w:val="24"/>
                <w:szCs w:val="24"/>
              </w:rPr>
            </w:pPr>
            <w:r w:rsidRPr="35954807">
              <w:rPr>
                <w:rFonts w:ascii="Arial" w:hAnsi="Arial" w:cs="Arial"/>
                <w:sz w:val="24"/>
                <w:szCs w:val="24"/>
              </w:rPr>
              <w:t>YES</w:t>
            </w:r>
          </w:p>
        </w:tc>
        <w:tc>
          <w:tcPr>
            <w:tcW w:w="4432" w:type="dxa"/>
            <w:vAlign w:val="center"/>
          </w:tcPr>
          <w:p w14:paraId="0255823C" w14:textId="383D35BA" w:rsidR="00DF1ED8" w:rsidRPr="00EB5DC1" w:rsidRDefault="3BFA89CF" w:rsidP="00F15A80">
            <w:pPr>
              <w:jc w:val="center"/>
              <w:rPr>
                <w:rFonts w:ascii="Arial" w:hAnsi="Arial" w:cs="Arial"/>
                <w:sz w:val="24"/>
                <w:szCs w:val="24"/>
              </w:rPr>
            </w:pPr>
            <w:r w:rsidRPr="35954807">
              <w:rPr>
                <w:rFonts w:ascii="Arial" w:hAnsi="Arial" w:cs="Arial"/>
                <w:sz w:val="24"/>
                <w:szCs w:val="24"/>
              </w:rPr>
              <w:t xml:space="preserve">Restrictions made under the Acceptable Behaviour Policy are </w:t>
            </w:r>
            <w:r w:rsidR="006571B5" w:rsidRPr="35954807">
              <w:rPr>
                <w:rFonts w:ascii="Arial" w:hAnsi="Arial" w:cs="Arial"/>
                <w:sz w:val="24"/>
                <w:szCs w:val="24"/>
              </w:rPr>
              <w:t xml:space="preserve">only used in exceptional </w:t>
            </w:r>
            <w:r w:rsidR="003C0130" w:rsidRPr="35954807">
              <w:rPr>
                <w:rFonts w:ascii="Arial" w:hAnsi="Arial" w:cs="Arial"/>
                <w:sz w:val="24"/>
                <w:szCs w:val="24"/>
              </w:rPr>
              <w:t>circumstances</w:t>
            </w:r>
            <w:r w:rsidR="006571B5" w:rsidRPr="35954807">
              <w:rPr>
                <w:rFonts w:ascii="Arial" w:hAnsi="Arial" w:cs="Arial"/>
                <w:sz w:val="24"/>
                <w:szCs w:val="24"/>
              </w:rPr>
              <w:t xml:space="preserve"> and approved by a Head of</w:t>
            </w:r>
            <w:r w:rsidR="005455E5">
              <w:rPr>
                <w:rFonts w:ascii="Arial" w:hAnsi="Arial" w:cs="Arial"/>
                <w:sz w:val="24"/>
                <w:szCs w:val="24"/>
              </w:rPr>
              <w:t>,</w:t>
            </w:r>
            <w:r w:rsidR="006571B5" w:rsidRPr="35954807">
              <w:rPr>
                <w:rFonts w:ascii="Arial" w:hAnsi="Arial" w:cs="Arial"/>
                <w:sz w:val="24"/>
                <w:szCs w:val="24"/>
              </w:rPr>
              <w:t xml:space="preserve"> or above</w:t>
            </w:r>
            <w:r w:rsidR="005455E5">
              <w:rPr>
                <w:rFonts w:ascii="Arial" w:hAnsi="Arial" w:cs="Arial"/>
                <w:sz w:val="24"/>
                <w:szCs w:val="24"/>
              </w:rPr>
              <w:t>,</w:t>
            </w:r>
            <w:r w:rsidR="006571B5" w:rsidRPr="35954807">
              <w:rPr>
                <w:rFonts w:ascii="Arial" w:hAnsi="Arial" w:cs="Arial"/>
                <w:sz w:val="24"/>
                <w:szCs w:val="24"/>
              </w:rPr>
              <w:t xml:space="preserve"> to ens</w:t>
            </w:r>
            <w:r w:rsidR="4C7926D4" w:rsidRPr="35954807">
              <w:rPr>
                <w:rFonts w:ascii="Arial" w:hAnsi="Arial" w:cs="Arial"/>
                <w:sz w:val="24"/>
                <w:szCs w:val="24"/>
              </w:rPr>
              <w:t>ure compliance with Equality Act 2010</w:t>
            </w:r>
            <w:r w:rsidR="003C0130" w:rsidRPr="35954807">
              <w:rPr>
                <w:rFonts w:ascii="Arial" w:hAnsi="Arial" w:cs="Arial"/>
                <w:sz w:val="24"/>
                <w:szCs w:val="24"/>
              </w:rPr>
              <w:t xml:space="preserve">. </w:t>
            </w:r>
          </w:p>
        </w:tc>
        <w:tc>
          <w:tcPr>
            <w:tcW w:w="2919" w:type="dxa"/>
            <w:vAlign w:val="center"/>
          </w:tcPr>
          <w:p w14:paraId="4F01C3F7" w14:textId="44ECB62D" w:rsidR="00DF1ED8" w:rsidRPr="00EB5DC1" w:rsidRDefault="155DDB78" w:rsidP="00F15A80">
            <w:pPr>
              <w:jc w:val="center"/>
            </w:pPr>
            <w:r w:rsidRPr="35954807">
              <w:rPr>
                <w:rFonts w:eastAsiaTheme="minorEastAsia"/>
              </w:rPr>
              <w:t>None</w:t>
            </w:r>
          </w:p>
          <w:p w14:paraId="2571F0AB" w14:textId="15DBC870" w:rsidR="00DF1ED8" w:rsidRPr="00EB5DC1" w:rsidRDefault="00DF1ED8" w:rsidP="00F15A80">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13948" w:type="dxa"/>
        <w:tblLook w:val="04A0" w:firstRow="1" w:lastRow="0" w:firstColumn="1" w:lastColumn="0" w:noHBand="0" w:noVBand="1"/>
      </w:tblPr>
      <w:tblGrid>
        <w:gridCol w:w="1260"/>
        <w:gridCol w:w="4268"/>
        <w:gridCol w:w="1665"/>
        <w:gridCol w:w="3516"/>
        <w:gridCol w:w="3239"/>
      </w:tblGrid>
      <w:tr w:rsidR="00F51083" w:rsidRPr="00EB5DC1" w14:paraId="22A3AD29" w14:textId="77777777" w:rsidTr="4B8783F9">
        <w:tc>
          <w:tcPr>
            <w:tcW w:w="1260" w:type="dxa"/>
            <w:vAlign w:val="center"/>
          </w:tcPr>
          <w:p w14:paraId="07901AC7" w14:textId="77777777" w:rsidR="00F51083" w:rsidRPr="00EB5DC1" w:rsidRDefault="00F51083" w:rsidP="00F15A80">
            <w:pPr>
              <w:jc w:val="center"/>
              <w:rPr>
                <w:rFonts w:ascii="Arial" w:hAnsi="Arial" w:cs="Arial"/>
                <w:sz w:val="24"/>
                <w:szCs w:val="24"/>
              </w:rPr>
            </w:pPr>
            <w:r w:rsidRPr="00EB5DC1">
              <w:rPr>
                <w:rFonts w:ascii="Arial" w:hAnsi="Arial" w:cs="Arial"/>
                <w:sz w:val="24"/>
                <w:szCs w:val="24"/>
              </w:rPr>
              <w:t>Code provision</w:t>
            </w:r>
          </w:p>
        </w:tc>
        <w:tc>
          <w:tcPr>
            <w:tcW w:w="4268" w:type="dxa"/>
            <w:vAlign w:val="center"/>
          </w:tcPr>
          <w:p w14:paraId="3E5FFDFD" w14:textId="77777777" w:rsidR="00F51083" w:rsidRPr="00EB5DC1" w:rsidRDefault="00F51083" w:rsidP="00F15A80">
            <w:pPr>
              <w:jc w:val="center"/>
              <w:rPr>
                <w:rFonts w:ascii="Arial" w:hAnsi="Arial" w:cs="Arial"/>
                <w:sz w:val="24"/>
                <w:szCs w:val="24"/>
              </w:rPr>
            </w:pPr>
            <w:r w:rsidRPr="00EB5DC1">
              <w:rPr>
                <w:rFonts w:ascii="Arial" w:hAnsi="Arial" w:cs="Arial"/>
                <w:sz w:val="24"/>
                <w:szCs w:val="24"/>
              </w:rPr>
              <w:t>Code requirement</w:t>
            </w:r>
          </w:p>
        </w:tc>
        <w:tc>
          <w:tcPr>
            <w:tcW w:w="1665" w:type="dxa"/>
            <w:vAlign w:val="center"/>
          </w:tcPr>
          <w:p w14:paraId="039FA782" w14:textId="77777777" w:rsidR="00F51083" w:rsidRPr="00EB5DC1" w:rsidRDefault="00F51083" w:rsidP="00F15A80">
            <w:pPr>
              <w:jc w:val="center"/>
              <w:rPr>
                <w:rFonts w:ascii="Arial" w:hAnsi="Arial" w:cs="Arial"/>
                <w:sz w:val="24"/>
                <w:szCs w:val="24"/>
              </w:rPr>
            </w:pPr>
            <w:r w:rsidRPr="00EB5DC1">
              <w:rPr>
                <w:rFonts w:ascii="Arial" w:hAnsi="Arial" w:cs="Arial"/>
                <w:sz w:val="24"/>
                <w:szCs w:val="24"/>
              </w:rPr>
              <w:t>Comply: Yes / No</w:t>
            </w:r>
          </w:p>
        </w:tc>
        <w:tc>
          <w:tcPr>
            <w:tcW w:w="3516" w:type="dxa"/>
            <w:vAlign w:val="center"/>
          </w:tcPr>
          <w:p w14:paraId="1EE9DC7A" w14:textId="77777777" w:rsidR="00F51083" w:rsidRPr="00EB5DC1" w:rsidRDefault="00F51083" w:rsidP="00F15A80">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F15A80">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4B8783F9">
        <w:tc>
          <w:tcPr>
            <w:tcW w:w="1260" w:type="dxa"/>
            <w:vAlign w:val="center"/>
          </w:tcPr>
          <w:p w14:paraId="7C36B39D" w14:textId="29E9549E" w:rsidR="00F51083" w:rsidRPr="00EB5DC1" w:rsidRDefault="00F51083" w:rsidP="00F15A80">
            <w:pPr>
              <w:jc w:val="center"/>
              <w:rPr>
                <w:rFonts w:ascii="Arial" w:hAnsi="Arial" w:cs="Arial"/>
                <w:sz w:val="24"/>
                <w:szCs w:val="24"/>
              </w:rPr>
            </w:pPr>
            <w:r>
              <w:rPr>
                <w:rFonts w:ascii="Arial" w:hAnsi="Arial" w:cs="Arial"/>
                <w:sz w:val="24"/>
                <w:szCs w:val="24"/>
              </w:rPr>
              <w:t>6.1</w:t>
            </w:r>
          </w:p>
        </w:tc>
        <w:tc>
          <w:tcPr>
            <w:tcW w:w="4268" w:type="dxa"/>
            <w:vAlign w:val="center"/>
          </w:tcPr>
          <w:p w14:paraId="5995974D" w14:textId="003D7DB7" w:rsidR="00F51083" w:rsidRPr="00DF1ED8" w:rsidRDefault="003B350E" w:rsidP="00F15A80">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665" w:type="dxa"/>
            <w:vAlign w:val="center"/>
          </w:tcPr>
          <w:p w14:paraId="5ADA5C2F" w14:textId="326D968F" w:rsidR="00F51083" w:rsidRPr="00EB5DC1" w:rsidRDefault="1C9F1127" w:rsidP="00F15A80">
            <w:pPr>
              <w:jc w:val="center"/>
              <w:rPr>
                <w:rFonts w:ascii="Arial" w:hAnsi="Arial" w:cs="Arial"/>
                <w:sz w:val="24"/>
                <w:szCs w:val="24"/>
              </w:rPr>
            </w:pPr>
            <w:r w:rsidRPr="35954807">
              <w:rPr>
                <w:rFonts w:ascii="Arial" w:hAnsi="Arial" w:cs="Arial"/>
                <w:sz w:val="24"/>
                <w:szCs w:val="24"/>
              </w:rPr>
              <w:t>YES</w:t>
            </w:r>
          </w:p>
        </w:tc>
        <w:tc>
          <w:tcPr>
            <w:tcW w:w="3516" w:type="dxa"/>
            <w:vAlign w:val="center"/>
          </w:tcPr>
          <w:p w14:paraId="060F508B" w14:textId="4005D51E" w:rsidR="00F51083" w:rsidRPr="00EB5DC1" w:rsidRDefault="7F5FC650" w:rsidP="00F15A80">
            <w:pPr>
              <w:jc w:val="center"/>
              <w:rPr>
                <w:rFonts w:ascii="Arial" w:hAnsi="Arial" w:cs="Arial"/>
                <w:sz w:val="24"/>
                <w:szCs w:val="24"/>
              </w:rPr>
            </w:pPr>
            <w:r w:rsidRPr="4B8783F9">
              <w:rPr>
                <w:rFonts w:ascii="Arial" w:hAnsi="Arial" w:cs="Arial"/>
                <w:sz w:val="24"/>
                <w:szCs w:val="24"/>
              </w:rPr>
              <w:t>This has been witnessed by our customer led Scrutiny Panel and further independently assured by our internal auditors, Beevers and Struthers</w:t>
            </w:r>
          </w:p>
        </w:tc>
        <w:tc>
          <w:tcPr>
            <w:tcW w:w="3239" w:type="dxa"/>
            <w:vAlign w:val="center"/>
          </w:tcPr>
          <w:p w14:paraId="14919354" w14:textId="18CD8062" w:rsidR="00F51083" w:rsidRPr="00EB5DC1" w:rsidRDefault="5C2A8B3C" w:rsidP="4B8783F9">
            <w:pPr>
              <w:jc w:val="center"/>
              <w:rPr>
                <w:rFonts w:eastAsiaTheme="minorEastAsia"/>
              </w:rPr>
            </w:pPr>
            <w:r w:rsidRPr="4B8783F9">
              <w:rPr>
                <w:rFonts w:eastAsiaTheme="minorEastAsia"/>
              </w:rPr>
              <w:t>Complaints are reviewed daily by Team Leaders and the Complai</w:t>
            </w:r>
            <w:r w:rsidR="21A10505" w:rsidRPr="4B8783F9">
              <w:rPr>
                <w:rFonts w:eastAsiaTheme="minorEastAsia"/>
              </w:rPr>
              <w:t xml:space="preserve">nts Officer assigned that day to administrative duties. The complaints are </w:t>
            </w:r>
            <w:r w:rsidR="2FDCFAD1" w:rsidRPr="4B8783F9">
              <w:rPr>
                <w:rFonts w:eastAsiaTheme="minorEastAsia"/>
              </w:rPr>
              <w:t>prioritised according to age, complexity</w:t>
            </w:r>
            <w:r w:rsidR="21A10505" w:rsidRPr="4B8783F9">
              <w:rPr>
                <w:rFonts w:eastAsiaTheme="minorEastAsia"/>
              </w:rPr>
              <w:t xml:space="preserve"> </w:t>
            </w:r>
            <w:r w:rsidR="4E19ABDE" w:rsidRPr="4B8783F9">
              <w:rPr>
                <w:rFonts w:eastAsiaTheme="minorEastAsia"/>
              </w:rPr>
              <w:t>and vulnerabilities.</w:t>
            </w:r>
            <w:r w:rsidR="21A10505" w:rsidRPr="4B8783F9">
              <w:rPr>
                <w:rFonts w:eastAsiaTheme="minorEastAsia"/>
              </w:rPr>
              <w:t xml:space="preserve"> </w:t>
            </w:r>
          </w:p>
        </w:tc>
      </w:tr>
      <w:tr w:rsidR="00F51083" w:rsidRPr="00EB5DC1" w14:paraId="277B9A9A" w14:textId="77777777" w:rsidTr="4B8783F9">
        <w:tc>
          <w:tcPr>
            <w:tcW w:w="1260" w:type="dxa"/>
            <w:vAlign w:val="center"/>
          </w:tcPr>
          <w:p w14:paraId="04110F29" w14:textId="3166790D" w:rsidR="00F51083" w:rsidRPr="00EB5DC1" w:rsidRDefault="00F51083" w:rsidP="00F15A80">
            <w:pPr>
              <w:jc w:val="center"/>
              <w:rPr>
                <w:rFonts w:ascii="Arial" w:hAnsi="Arial" w:cs="Arial"/>
                <w:sz w:val="24"/>
                <w:szCs w:val="24"/>
              </w:rPr>
            </w:pPr>
            <w:r>
              <w:rPr>
                <w:rFonts w:ascii="Arial" w:hAnsi="Arial" w:cs="Arial"/>
                <w:sz w:val="24"/>
                <w:szCs w:val="24"/>
              </w:rPr>
              <w:t>6.2</w:t>
            </w:r>
          </w:p>
        </w:tc>
        <w:tc>
          <w:tcPr>
            <w:tcW w:w="4268" w:type="dxa"/>
            <w:vAlign w:val="center"/>
          </w:tcPr>
          <w:p w14:paraId="1D7F4EE5" w14:textId="03C007FA" w:rsidR="00F51083" w:rsidRPr="00EB5DC1" w:rsidRDefault="003B350E" w:rsidP="00F15A80">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665" w:type="dxa"/>
            <w:vAlign w:val="center"/>
          </w:tcPr>
          <w:p w14:paraId="3802671B" w14:textId="7B9A18EB" w:rsidR="00F51083" w:rsidRPr="00EB5DC1" w:rsidRDefault="7D7B0867" w:rsidP="00F15A80">
            <w:pPr>
              <w:jc w:val="center"/>
              <w:rPr>
                <w:rFonts w:ascii="Arial" w:hAnsi="Arial" w:cs="Arial"/>
                <w:sz w:val="24"/>
                <w:szCs w:val="24"/>
              </w:rPr>
            </w:pPr>
            <w:r w:rsidRPr="4B8783F9">
              <w:rPr>
                <w:rFonts w:ascii="Arial" w:hAnsi="Arial" w:cs="Arial"/>
                <w:sz w:val="24"/>
                <w:szCs w:val="24"/>
              </w:rPr>
              <w:t>PARTIALLY</w:t>
            </w:r>
          </w:p>
        </w:tc>
        <w:tc>
          <w:tcPr>
            <w:tcW w:w="3516" w:type="dxa"/>
            <w:vAlign w:val="center"/>
          </w:tcPr>
          <w:p w14:paraId="38BC6978" w14:textId="53575173" w:rsidR="00F51083" w:rsidRPr="00EB5DC1" w:rsidRDefault="00F51083" w:rsidP="4B8783F9">
            <w:pPr>
              <w:jc w:val="center"/>
              <w:rPr>
                <w:rFonts w:ascii="Arial" w:hAnsi="Arial" w:cs="Arial"/>
                <w:sz w:val="24"/>
                <w:szCs w:val="24"/>
              </w:rPr>
            </w:pPr>
          </w:p>
          <w:p w14:paraId="4F3A4E53" w14:textId="31A6801D" w:rsidR="00F51083" w:rsidRPr="00EB5DC1" w:rsidRDefault="31BB606C" w:rsidP="00F15A80">
            <w:pPr>
              <w:jc w:val="center"/>
              <w:rPr>
                <w:rFonts w:ascii="Arial" w:hAnsi="Arial" w:cs="Arial"/>
                <w:sz w:val="24"/>
                <w:szCs w:val="24"/>
              </w:rPr>
            </w:pPr>
            <w:r w:rsidRPr="4B8783F9">
              <w:rPr>
                <w:rFonts w:ascii="Arial" w:hAnsi="Arial" w:cs="Arial"/>
                <w:sz w:val="24"/>
                <w:szCs w:val="24"/>
              </w:rPr>
              <w:t>This has been witnessed by our customer led Scrutiny Panel and further independently assured by our internal auditors, Beevers and Struthers</w:t>
            </w:r>
            <w:r w:rsidR="214D1F7C" w:rsidRPr="4B8783F9">
              <w:rPr>
                <w:rFonts w:ascii="Arial" w:hAnsi="Arial" w:cs="Arial"/>
                <w:sz w:val="24"/>
                <w:szCs w:val="24"/>
              </w:rPr>
              <w:t xml:space="preserve">. It is referenced in our Complaints Policy &amp; </w:t>
            </w:r>
            <w:r w:rsidR="57DE985E" w:rsidRPr="4B8783F9">
              <w:rPr>
                <w:rFonts w:ascii="Arial" w:hAnsi="Arial" w:cs="Arial"/>
                <w:sz w:val="24"/>
                <w:szCs w:val="24"/>
              </w:rPr>
              <w:t xml:space="preserve">Procedure; Section </w:t>
            </w:r>
            <w:r w:rsidR="57DE985E" w:rsidRPr="4B8783F9">
              <w:rPr>
                <w:rFonts w:ascii="Arial" w:eastAsia="Arial" w:hAnsi="Arial" w:cs="Arial"/>
                <w:sz w:val="24"/>
                <w:szCs w:val="24"/>
              </w:rPr>
              <w:t xml:space="preserve">7.1.2 “A complaint will be logged within 5 days of receiving it” </w:t>
            </w:r>
            <w:hyperlink r:id="rId37">
              <w:r w:rsidR="24E0875E" w:rsidRPr="4B8783F9">
                <w:rPr>
                  <w:rStyle w:val="Hyperlink"/>
                  <w:rFonts w:ascii="Arial" w:eastAsia="Arial" w:hAnsi="Arial" w:cs="Arial"/>
                  <w:sz w:val="24"/>
                  <w:szCs w:val="24"/>
                </w:rPr>
                <w:t>Complaints Policy &amp; Process</w:t>
              </w:r>
            </w:hyperlink>
          </w:p>
        </w:tc>
        <w:tc>
          <w:tcPr>
            <w:tcW w:w="3239" w:type="dxa"/>
            <w:vAlign w:val="center"/>
          </w:tcPr>
          <w:p w14:paraId="72FC02A6" w14:textId="7C892328" w:rsidR="00F51083" w:rsidRPr="00EB5DC1" w:rsidRDefault="31BB606C" w:rsidP="4B8783F9">
            <w:pPr>
              <w:jc w:val="center"/>
              <w:rPr>
                <w:rFonts w:eastAsiaTheme="minorEastAsia"/>
              </w:rPr>
            </w:pPr>
            <w:r w:rsidRPr="4B8783F9">
              <w:rPr>
                <w:rFonts w:eastAsiaTheme="minorEastAsia"/>
              </w:rPr>
              <w:t>This became fully compliant from November 2024, after the newly appointed Director of Customer Experience, noticed errors in the logging and acknowledgment processes prior to November.</w:t>
            </w:r>
          </w:p>
          <w:p w14:paraId="0ADBA5FD" w14:textId="4A337128" w:rsidR="00F51083" w:rsidRPr="00EB5DC1" w:rsidRDefault="00F51083" w:rsidP="4B8783F9">
            <w:pPr>
              <w:jc w:val="center"/>
              <w:rPr>
                <w:rFonts w:eastAsiaTheme="minorEastAsia"/>
              </w:rPr>
            </w:pPr>
          </w:p>
        </w:tc>
      </w:tr>
      <w:tr w:rsidR="00F51083" w:rsidRPr="00EB5DC1" w14:paraId="148022FC" w14:textId="77777777" w:rsidTr="4B8783F9">
        <w:tc>
          <w:tcPr>
            <w:tcW w:w="1260" w:type="dxa"/>
            <w:vAlign w:val="center"/>
          </w:tcPr>
          <w:p w14:paraId="4BE6C88E" w14:textId="27920B4C" w:rsidR="00F51083" w:rsidRPr="00EB5DC1" w:rsidRDefault="00F51083" w:rsidP="00F15A80">
            <w:pPr>
              <w:jc w:val="center"/>
              <w:rPr>
                <w:rFonts w:ascii="Arial" w:hAnsi="Arial" w:cs="Arial"/>
                <w:sz w:val="24"/>
                <w:szCs w:val="24"/>
              </w:rPr>
            </w:pPr>
            <w:r>
              <w:rPr>
                <w:rFonts w:ascii="Arial" w:hAnsi="Arial" w:cs="Arial"/>
                <w:sz w:val="24"/>
                <w:szCs w:val="24"/>
              </w:rPr>
              <w:t>6.3</w:t>
            </w:r>
          </w:p>
        </w:tc>
        <w:tc>
          <w:tcPr>
            <w:tcW w:w="4268" w:type="dxa"/>
            <w:vAlign w:val="center"/>
          </w:tcPr>
          <w:p w14:paraId="6FA8DBC8" w14:textId="095BD35D" w:rsidR="00F51083" w:rsidRPr="00EB5DC1" w:rsidRDefault="003B350E" w:rsidP="00F15A80">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sidR="003C0130">
              <w:rPr>
                <w:rStyle w:val="normaltextrun"/>
                <w:rFonts w:eastAsiaTheme="majorEastAsia"/>
                <w:color w:val="201F1E"/>
                <w:shd w:val="clear" w:color="auto" w:fill="FFFFFF"/>
              </w:rPr>
              <w:t>.</w:t>
            </w:r>
            <w:r w:rsidR="003C0130">
              <w:rPr>
                <w:rStyle w:val="normaltextrun"/>
                <w:rFonts w:eastAsiaTheme="majorEastAsia"/>
                <w:color w:val="000000"/>
                <w:shd w:val="clear" w:color="auto" w:fill="FFFFFF"/>
              </w:rPr>
              <w:t xml:space="preserve"> </w:t>
            </w:r>
          </w:p>
        </w:tc>
        <w:tc>
          <w:tcPr>
            <w:tcW w:w="1665" w:type="dxa"/>
            <w:vAlign w:val="center"/>
          </w:tcPr>
          <w:p w14:paraId="3C046C96" w14:textId="08E9F037" w:rsidR="00F51083" w:rsidRPr="00EB5DC1" w:rsidRDefault="4CBC4E5D" w:rsidP="00F15A80">
            <w:pPr>
              <w:jc w:val="center"/>
              <w:rPr>
                <w:rFonts w:ascii="Arial" w:hAnsi="Arial" w:cs="Arial"/>
                <w:sz w:val="24"/>
                <w:szCs w:val="24"/>
              </w:rPr>
            </w:pPr>
            <w:r w:rsidRPr="4B8783F9">
              <w:rPr>
                <w:rFonts w:ascii="Arial" w:hAnsi="Arial" w:cs="Arial"/>
                <w:sz w:val="24"/>
                <w:szCs w:val="24"/>
              </w:rPr>
              <w:t>NO</w:t>
            </w:r>
          </w:p>
        </w:tc>
        <w:tc>
          <w:tcPr>
            <w:tcW w:w="3516" w:type="dxa"/>
            <w:vAlign w:val="center"/>
          </w:tcPr>
          <w:p w14:paraId="10C683BF" w14:textId="747D9AC3" w:rsidR="00F51083" w:rsidRPr="00EB5DC1" w:rsidRDefault="581F807C" w:rsidP="4B8783F9">
            <w:pPr>
              <w:jc w:val="center"/>
              <w:rPr>
                <w:rFonts w:ascii="Arial" w:hAnsi="Arial" w:cs="Arial"/>
                <w:sz w:val="24"/>
                <w:szCs w:val="24"/>
              </w:rPr>
            </w:pPr>
            <w:r w:rsidRPr="4B8783F9">
              <w:rPr>
                <w:rFonts w:ascii="Arial" w:hAnsi="Arial" w:cs="Arial"/>
                <w:sz w:val="24"/>
                <w:szCs w:val="24"/>
              </w:rPr>
              <w:t>65.75% of complaint</w:t>
            </w:r>
            <w:r w:rsidR="3CA7ABA5" w:rsidRPr="4B8783F9">
              <w:rPr>
                <w:rFonts w:ascii="Arial" w:hAnsi="Arial" w:cs="Arial"/>
                <w:sz w:val="24"/>
                <w:szCs w:val="24"/>
              </w:rPr>
              <w:t xml:space="preserve">s were resolved within 10 working days in 2024/25, as the Complaints Resolution Team </w:t>
            </w:r>
            <w:r w:rsidR="4DCF2BDA" w:rsidRPr="4B8783F9">
              <w:rPr>
                <w:rFonts w:ascii="Arial" w:hAnsi="Arial" w:cs="Arial"/>
                <w:sz w:val="24"/>
                <w:szCs w:val="24"/>
              </w:rPr>
              <w:t>cleared</w:t>
            </w:r>
            <w:r w:rsidR="3CA7ABA5" w:rsidRPr="4B8783F9">
              <w:rPr>
                <w:rFonts w:ascii="Arial" w:hAnsi="Arial" w:cs="Arial"/>
                <w:sz w:val="24"/>
                <w:szCs w:val="24"/>
              </w:rPr>
              <w:t xml:space="preserve"> backlogs from </w:t>
            </w:r>
            <w:r w:rsidR="08F8B021" w:rsidRPr="4B8783F9">
              <w:rPr>
                <w:rFonts w:ascii="Arial" w:hAnsi="Arial" w:cs="Arial"/>
                <w:sz w:val="24"/>
                <w:szCs w:val="24"/>
              </w:rPr>
              <w:t>April to September 2024.</w:t>
            </w:r>
            <w:r w:rsidR="3CA7ABA5" w:rsidRPr="4B8783F9">
              <w:rPr>
                <w:rFonts w:ascii="Arial" w:hAnsi="Arial" w:cs="Arial"/>
                <w:sz w:val="24"/>
                <w:szCs w:val="24"/>
              </w:rPr>
              <w:t xml:space="preserve"> </w:t>
            </w:r>
          </w:p>
        </w:tc>
        <w:tc>
          <w:tcPr>
            <w:tcW w:w="3239" w:type="dxa"/>
            <w:vAlign w:val="center"/>
          </w:tcPr>
          <w:p w14:paraId="2AB8F447" w14:textId="34696CD7" w:rsidR="00F51083" w:rsidRPr="00EB5DC1" w:rsidRDefault="68AB172A" w:rsidP="4B8783F9">
            <w:pPr>
              <w:jc w:val="center"/>
              <w:rPr>
                <w:rFonts w:eastAsiaTheme="minorEastAsia"/>
              </w:rPr>
            </w:pPr>
            <w:r w:rsidRPr="4B8783F9">
              <w:rPr>
                <w:rFonts w:eastAsiaTheme="minorEastAsia"/>
              </w:rPr>
              <w:t xml:space="preserve">The Complaints Resolution Team </w:t>
            </w:r>
            <w:r w:rsidR="482A5824" w:rsidRPr="4B8783F9">
              <w:rPr>
                <w:rFonts w:eastAsiaTheme="minorEastAsia"/>
              </w:rPr>
              <w:t>recovered strongly from November 2024</w:t>
            </w:r>
            <w:r w:rsidR="29FF18DD" w:rsidRPr="4B8783F9">
              <w:rPr>
                <w:rFonts w:eastAsiaTheme="minorEastAsia"/>
              </w:rPr>
              <w:t>, however, the overall result is behind expectations, as a cumulative measure for the year</w:t>
            </w:r>
            <w:r w:rsidR="003C0130" w:rsidRPr="4B8783F9">
              <w:rPr>
                <w:rFonts w:eastAsiaTheme="minorEastAsia"/>
              </w:rPr>
              <w:t xml:space="preserve">. </w:t>
            </w:r>
          </w:p>
        </w:tc>
      </w:tr>
      <w:tr w:rsidR="00F51083" w:rsidRPr="00EB5DC1" w14:paraId="004973DA" w14:textId="77777777" w:rsidTr="4B8783F9">
        <w:tc>
          <w:tcPr>
            <w:tcW w:w="1260" w:type="dxa"/>
            <w:vAlign w:val="center"/>
          </w:tcPr>
          <w:p w14:paraId="12CAD333" w14:textId="1278D2EB" w:rsidR="00F51083" w:rsidRPr="00EB5DC1" w:rsidRDefault="00F51083" w:rsidP="00F15A80">
            <w:pPr>
              <w:jc w:val="center"/>
              <w:rPr>
                <w:rFonts w:ascii="Arial" w:hAnsi="Arial" w:cs="Arial"/>
                <w:sz w:val="24"/>
                <w:szCs w:val="24"/>
              </w:rPr>
            </w:pPr>
            <w:r>
              <w:rPr>
                <w:rFonts w:ascii="Arial" w:hAnsi="Arial" w:cs="Arial"/>
                <w:sz w:val="24"/>
                <w:szCs w:val="24"/>
              </w:rPr>
              <w:t>6.4</w:t>
            </w:r>
          </w:p>
        </w:tc>
        <w:tc>
          <w:tcPr>
            <w:tcW w:w="4268" w:type="dxa"/>
            <w:vAlign w:val="center"/>
          </w:tcPr>
          <w:p w14:paraId="0A15011B" w14:textId="3795B13F" w:rsidR="00F51083" w:rsidRPr="00EB5DC1" w:rsidRDefault="003B350E" w:rsidP="00F15A80">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w:t>
            </w:r>
            <w:r w:rsidR="003C0130">
              <w:rPr>
                <w:rStyle w:val="normaltextrun"/>
                <w:rFonts w:eastAsiaTheme="majorEastAsia"/>
                <w:color w:val="000000"/>
                <w:shd w:val="clear" w:color="auto" w:fill="FFFFFF"/>
              </w:rPr>
              <w:t xml:space="preserve">. </w:t>
            </w:r>
          </w:p>
        </w:tc>
        <w:tc>
          <w:tcPr>
            <w:tcW w:w="1665" w:type="dxa"/>
            <w:vAlign w:val="center"/>
          </w:tcPr>
          <w:p w14:paraId="62D8176A" w14:textId="74B5582C" w:rsidR="00F51083" w:rsidRPr="00EB5DC1" w:rsidRDefault="028C5AEC" w:rsidP="00F15A80">
            <w:pPr>
              <w:jc w:val="center"/>
              <w:rPr>
                <w:rFonts w:ascii="Arial" w:hAnsi="Arial" w:cs="Arial"/>
                <w:sz w:val="24"/>
                <w:szCs w:val="24"/>
              </w:rPr>
            </w:pPr>
            <w:r w:rsidRPr="4B8783F9">
              <w:rPr>
                <w:rFonts w:ascii="Arial" w:hAnsi="Arial" w:cs="Arial"/>
                <w:sz w:val="24"/>
                <w:szCs w:val="24"/>
              </w:rPr>
              <w:t>NO</w:t>
            </w:r>
          </w:p>
        </w:tc>
        <w:tc>
          <w:tcPr>
            <w:tcW w:w="3516" w:type="dxa"/>
            <w:vAlign w:val="center"/>
          </w:tcPr>
          <w:p w14:paraId="1707169A" w14:textId="0F614F7B" w:rsidR="00F51083" w:rsidRPr="00EB5DC1" w:rsidRDefault="028C5AEC" w:rsidP="00F15A80">
            <w:pPr>
              <w:jc w:val="center"/>
              <w:rPr>
                <w:rFonts w:ascii="Arial" w:hAnsi="Arial" w:cs="Arial"/>
                <w:sz w:val="24"/>
                <w:szCs w:val="24"/>
              </w:rPr>
            </w:pPr>
            <w:r w:rsidRPr="4B8783F9">
              <w:rPr>
                <w:rFonts w:ascii="Arial" w:hAnsi="Arial" w:cs="Arial"/>
                <w:sz w:val="24"/>
                <w:szCs w:val="24"/>
              </w:rPr>
              <w:t>92.15% of complaints</w:t>
            </w:r>
            <w:r w:rsidR="654FBC8B" w:rsidRPr="4B8783F9">
              <w:rPr>
                <w:rFonts w:ascii="Arial" w:hAnsi="Arial" w:cs="Arial"/>
                <w:sz w:val="24"/>
                <w:szCs w:val="24"/>
              </w:rPr>
              <w:t xml:space="preserve"> overall</w:t>
            </w:r>
            <w:r w:rsidRPr="4B8783F9">
              <w:rPr>
                <w:rFonts w:ascii="Arial" w:hAnsi="Arial" w:cs="Arial"/>
                <w:sz w:val="24"/>
                <w:szCs w:val="24"/>
              </w:rPr>
              <w:t xml:space="preserve"> were resolved within </w:t>
            </w:r>
            <w:r w:rsidR="19075D78" w:rsidRPr="4B8783F9">
              <w:rPr>
                <w:rFonts w:ascii="Arial" w:hAnsi="Arial" w:cs="Arial"/>
                <w:sz w:val="24"/>
                <w:szCs w:val="24"/>
              </w:rPr>
              <w:t xml:space="preserve">the allowed extension period of a further </w:t>
            </w:r>
            <w:r w:rsidRPr="4B8783F9">
              <w:rPr>
                <w:rFonts w:ascii="Arial" w:hAnsi="Arial" w:cs="Arial"/>
                <w:sz w:val="24"/>
                <w:szCs w:val="24"/>
              </w:rPr>
              <w:t>10 working days in 2024/25</w:t>
            </w:r>
            <w:r w:rsidR="37ACE2C0" w:rsidRPr="4B8783F9">
              <w:rPr>
                <w:rFonts w:ascii="Arial" w:hAnsi="Arial" w:cs="Arial"/>
                <w:sz w:val="24"/>
                <w:szCs w:val="24"/>
              </w:rPr>
              <w:t>.</w:t>
            </w:r>
            <w:r w:rsidR="016AC97E" w:rsidRPr="4B8783F9">
              <w:rPr>
                <w:rFonts w:ascii="Arial" w:hAnsi="Arial" w:cs="Arial"/>
                <w:sz w:val="24"/>
                <w:szCs w:val="24"/>
              </w:rPr>
              <w:t xml:space="preserve"> This means that 176 complaints were out of timescales</w:t>
            </w:r>
            <w:r w:rsidR="1AE88D21" w:rsidRPr="4B8783F9">
              <w:rPr>
                <w:rFonts w:ascii="Arial" w:hAnsi="Arial" w:cs="Arial"/>
                <w:sz w:val="24"/>
                <w:szCs w:val="24"/>
              </w:rPr>
              <w:t>.</w:t>
            </w:r>
          </w:p>
        </w:tc>
        <w:tc>
          <w:tcPr>
            <w:tcW w:w="3239" w:type="dxa"/>
            <w:vAlign w:val="center"/>
          </w:tcPr>
          <w:p w14:paraId="26974DC5" w14:textId="772ADAFB" w:rsidR="00F51083" w:rsidRPr="00EB5DC1" w:rsidRDefault="1AE88D21" w:rsidP="4B8783F9">
            <w:pPr>
              <w:jc w:val="center"/>
              <w:rPr>
                <w:rFonts w:eastAsiaTheme="minorEastAsia"/>
              </w:rPr>
            </w:pPr>
            <w:r w:rsidRPr="4B8783F9">
              <w:rPr>
                <w:rFonts w:eastAsiaTheme="minorEastAsia"/>
              </w:rPr>
              <w:t>The Complaints Resolution Team recovered strongly from November 2024, however, the overall result is behind expectations, as a cumulative measure for the year</w:t>
            </w:r>
            <w:r w:rsidR="003C0130" w:rsidRPr="4B8783F9">
              <w:rPr>
                <w:rFonts w:eastAsiaTheme="minorEastAsia"/>
              </w:rPr>
              <w:t xml:space="preserve">. </w:t>
            </w:r>
          </w:p>
          <w:p w14:paraId="05FAC44D" w14:textId="1553DD30" w:rsidR="00F51083" w:rsidRPr="00EB5DC1" w:rsidRDefault="00F51083" w:rsidP="4B8783F9">
            <w:pPr>
              <w:jc w:val="center"/>
              <w:rPr>
                <w:rFonts w:eastAsiaTheme="minorEastAsia"/>
              </w:rPr>
            </w:pPr>
          </w:p>
        </w:tc>
      </w:tr>
      <w:tr w:rsidR="00F51083" w:rsidRPr="00EB5DC1" w14:paraId="4FBFB880" w14:textId="77777777" w:rsidTr="4B8783F9">
        <w:tc>
          <w:tcPr>
            <w:tcW w:w="1260" w:type="dxa"/>
            <w:vAlign w:val="center"/>
          </w:tcPr>
          <w:p w14:paraId="1CEE1650" w14:textId="545576F4" w:rsidR="00F51083" w:rsidRPr="00EB5DC1" w:rsidRDefault="00F51083" w:rsidP="00F15A80">
            <w:pPr>
              <w:jc w:val="center"/>
              <w:rPr>
                <w:rFonts w:ascii="Arial" w:hAnsi="Arial" w:cs="Arial"/>
                <w:sz w:val="24"/>
                <w:szCs w:val="24"/>
              </w:rPr>
            </w:pPr>
            <w:r>
              <w:rPr>
                <w:rFonts w:ascii="Arial" w:hAnsi="Arial" w:cs="Arial"/>
                <w:sz w:val="24"/>
                <w:szCs w:val="24"/>
              </w:rPr>
              <w:t>6.5</w:t>
            </w:r>
          </w:p>
        </w:tc>
        <w:tc>
          <w:tcPr>
            <w:tcW w:w="4268" w:type="dxa"/>
            <w:vAlign w:val="center"/>
          </w:tcPr>
          <w:p w14:paraId="74DAC3AB" w14:textId="3A03DE31" w:rsidR="00F51083" w:rsidRPr="00EB5DC1" w:rsidRDefault="003B350E" w:rsidP="00F15A80">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665" w:type="dxa"/>
            <w:vAlign w:val="center"/>
          </w:tcPr>
          <w:p w14:paraId="07915FBA" w14:textId="12A0A4CE" w:rsidR="00F51083" w:rsidRPr="00EB5DC1" w:rsidRDefault="3E46B647" w:rsidP="00F15A80">
            <w:pPr>
              <w:jc w:val="center"/>
              <w:rPr>
                <w:rFonts w:ascii="Arial" w:hAnsi="Arial" w:cs="Arial"/>
                <w:sz w:val="24"/>
                <w:szCs w:val="24"/>
              </w:rPr>
            </w:pPr>
            <w:r w:rsidRPr="4B8783F9">
              <w:rPr>
                <w:rFonts w:ascii="Arial" w:hAnsi="Arial" w:cs="Arial"/>
                <w:sz w:val="24"/>
                <w:szCs w:val="24"/>
              </w:rPr>
              <w:t>YES</w:t>
            </w:r>
          </w:p>
        </w:tc>
        <w:tc>
          <w:tcPr>
            <w:tcW w:w="3516" w:type="dxa"/>
            <w:vAlign w:val="center"/>
          </w:tcPr>
          <w:p w14:paraId="14062D53" w14:textId="18A7BEEC" w:rsidR="00F51083" w:rsidRPr="00EB5DC1" w:rsidRDefault="00F51083" w:rsidP="4B8783F9">
            <w:pPr>
              <w:jc w:val="center"/>
              <w:rPr>
                <w:rFonts w:ascii="Arial" w:hAnsi="Arial" w:cs="Arial"/>
                <w:sz w:val="24"/>
                <w:szCs w:val="24"/>
              </w:rPr>
            </w:pPr>
          </w:p>
          <w:p w14:paraId="27A4A8D4" w14:textId="2CADF20E" w:rsidR="00F51083" w:rsidRPr="00EB5DC1" w:rsidRDefault="686D8442" w:rsidP="4B8783F9">
            <w:pPr>
              <w:jc w:val="center"/>
              <w:rPr>
                <w:rFonts w:ascii="Arial" w:eastAsia="Arial" w:hAnsi="Arial" w:cs="Arial"/>
                <w:sz w:val="24"/>
                <w:szCs w:val="24"/>
              </w:rPr>
            </w:pPr>
            <w:r w:rsidRPr="4B8783F9">
              <w:rPr>
                <w:rFonts w:ascii="Arial" w:hAnsi="Arial" w:cs="Arial"/>
                <w:sz w:val="24"/>
                <w:szCs w:val="24"/>
              </w:rPr>
              <w:t xml:space="preserve">This </w:t>
            </w:r>
            <w:r w:rsidR="48C7C58E" w:rsidRPr="4B8783F9">
              <w:rPr>
                <w:rFonts w:ascii="Arial" w:hAnsi="Arial" w:cs="Arial"/>
                <w:sz w:val="24"/>
                <w:szCs w:val="24"/>
              </w:rPr>
              <w:t xml:space="preserve">is referenced in our Complaints Policy and Process </w:t>
            </w:r>
            <w:r w:rsidR="48C7C58E" w:rsidRPr="4B8783F9">
              <w:rPr>
                <w:rFonts w:ascii="Arial" w:eastAsia="Arial" w:hAnsi="Arial" w:cs="Arial"/>
                <w:sz w:val="24"/>
                <w:szCs w:val="24"/>
              </w:rPr>
              <w:t xml:space="preserve">7.1.4 </w:t>
            </w:r>
            <w:r w:rsidR="6A970ED1" w:rsidRPr="4B8783F9">
              <w:rPr>
                <w:rFonts w:ascii="Arial" w:eastAsia="Arial" w:hAnsi="Arial" w:cs="Arial"/>
                <w:sz w:val="24"/>
                <w:szCs w:val="24"/>
              </w:rPr>
              <w:t>“</w:t>
            </w:r>
            <w:r w:rsidR="48C7C58E" w:rsidRPr="4B8783F9">
              <w:rPr>
                <w:rFonts w:ascii="Arial" w:eastAsia="Arial" w:hAnsi="Arial" w:cs="Arial"/>
                <w:sz w:val="24"/>
                <w:szCs w:val="24"/>
              </w:rPr>
              <w:t>If an extension beyond 20 working days is required to enable the landlord to respond to the complaint fully, this will be agreed by both parties. The details of the Ombudsman will be provided at this point to enable escalation if required.</w:t>
            </w:r>
            <w:r w:rsidR="30B89EE4" w:rsidRPr="4B8783F9">
              <w:rPr>
                <w:rFonts w:ascii="Arial" w:eastAsia="Arial" w:hAnsi="Arial" w:cs="Arial"/>
                <w:sz w:val="24"/>
                <w:szCs w:val="24"/>
              </w:rPr>
              <w:t>”</w:t>
            </w:r>
          </w:p>
          <w:p w14:paraId="657794BD" w14:textId="31671149" w:rsidR="00F51083" w:rsidRPr="00EB5DC1" w:rsidRDefault="30B89EE4" w:rsidP="4B8783F9">
            <w:pPr>
              <w:jc w:val="center"/>
              <w:rPr>
                <w:rFonts w:ascii="Arial" w:eastAsia="Arial" w:hAnsi="Arial" w:cs="Arial"/>
                <w:sz w:val="24"/>
                <w:szCs w:val="24"/>
              </w:rPr>
            </w:pPr>
            <w:hyperlink r:id="rId38">
              <w:r w:rsidRPr="4B8783F9">
                <w:rPr>
                  <w:rStyle w:val="Hyperlink"/>
                  <w:rFonts w:ascii="Arial" w:eastAsia="Arial" w:hAnsi="Arial" w:cs="Arial"/>
                  <w:sz w:val="24"/>
                  <w:szCs w:val="24"/>
                </w:rPr>
                <w:t>Complaints Policy &amp; Process</w:t>
              </w:r>
            </w:hyperlink>
          </w:p>
          <w:p w14:paraId="6F12058F" w14:textId="112363D0" w:rsidR="00F51083" w:rsidRPr="00EB5DC1" w:rsidRDefault="00F51083" w:rsidP="00F15A80">
            <w:pPr>
              <w:jc w:val="center"/>
              <w:rPr>
                <w:rFonts w:ascii="Arial" w:hAnsi="Arial" w:cs="Arial"/>
                <w:sz w:val="24"/>
                <w:szCs w:val="24"/>
              </w:rPr>
            </w:pPr>
          </w:p>
        </w:tc>
        <w:tc>
          <w:tcPr>
            <w:tcW w:w="3239" w:type="dxa"/>
            <w:vAlign w:val="center"/>
          </w:tcPr>
          <w:p w14:paraId="216C387C" w14:textId="566EC9C6" w:rsidR="00F51083" w:rsidRPr="00EB5DC1" w:rsidRDefault="3E46B647" w:rsidP="4B8783F9">
            <w:pPr>
              <w:jc w:val="center"/>
              <w:rPr>
                <w:rFonts w:eastAsiaTheme="minorEastAsia"/>
              </w:rPr>
            </w:pPr>
            <w:r w:rsidRPr="4B8783F9">
              <w:rPr>
                <w:rFonts w:eastAsiaTheme="minorEastAsia"/>
              </w:rPr>
              <w:t xml:space="preserve">In all complaints’ correspondence, customers are </w:t>
            </w:r>
            <w:r w:rsidR="1EE299D9" w:rsidRPr="4B8783F9">
              <w:rPr>
                <w:rFonts w:eastAsiaTheme="minorEastAsia"/>
              </w:rPr>
              <w:t>provided with the contact details of The Ombudsman.</w:t>
            </w:r>
          </w:p>
        </w:tc>
      </w:tr>
      <w:tr w:rsidR="00F51083" w:rsidRPr="00EB5DC1" w14:paraId="2F84C6C3" w14:textId="77777777" w:rsidTr="4B8783F9">
        <w:tc>
          <w:tcPr>
            <w:tcW w:w="1260" w:type="dxa"/>
            <w:vAlign w:val="center"/>
          </w:tcPr>
          <w:p w14:paraId="0915DCF9" w14:textId="3779D4DB" w:rsidR="00F51083" w:rsidRPr="00EB5DC1" w:rsidRDefault="00F51083" w:rsidP="00F15A80">
            <w:pPr>
              <w:jc w:val="center"/>
              <w:rPr>
                <w:rFonts w:ascii="Arial" w:hAnsi="Arial" w:cs="Arial"/>
                <w:sz w:val="24"/>
                <w:szCs w:val="24"/>
              </w:rPr>
            </w:pPr>
            <w:r>
              <w:rPr>
                <w:rFonts w:ascii="Arial" w:hAnsi="Arial" w:cs="Arial"/>
                <w:sz w:val="24"/>
                <w:szCs w:val="24"/>
              </w:rPr>
              <w:t>6.6</w:t>
            </w:r>
          </w:p>
        </w:tc>
        <w:tc>
          <w:tcPr>
            <w:tcW w:w="4268" w:type="dxa"/>
            <w:vAlign w:val="center"/>
          </w:tcPr>
          <w:p w14:paraId="4773D2C9" w14:textId="77777777" w:rsidR="00E67C38" w:rsidRDefault="00E67C38" w:rsidP="00F15A80">
            <w:pPr>
              <w:pStyle w:val="NoSpacing"/>
              <w:numPr>
                <w:ilvl w:val="0"/>
                <w:numId w:val="0"/>
              </w:numPr>
              <w:spacing w:after="120"/>
              <w:rPr>
                <w:rStyle w:val="normaltextrun"/>
                <w:rFonts w:eastAsiaTheme="majorEastAsia"/>
                <w:color w:val="000000"/>
                <w:shd w:val="clear" w:color="auto" w:fill="FFFFFF"/>
              </w:rPr>
            </w:pPr>
          </w:p>
          <w:p w14:paraId="26CAE119" w14:textId="6BFD4FD7" w:rsidR="00F51083" w:rsidRPr="00EB5DC1" w:rsidRDefault="003B350E" w:rsidP="00F15A80">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w:t>
            </w:r>
            <w:r w:rsidR="003C0130">
              <w:rPr>
                <w:rStyle w:val="normaltextrun"/>
                <w:rFonts w:eastAsiaTheme="majorEastAsia"/>
                <w:color w:val="000000"/>
                <w:shd w:val="clear" w:color="auto" w:fill="FFFFFF"/>
              </w:rPr>
              <w:t xml:space="preserve">. </w:t>
            </w:r>
          </w:p>
        </w:tc>
        <w:tc>
          <w:tcPr>
            <w:tcW w:w="1665" w:type="dxa"/>
            <w:vAlign w:val="center"/>
          </w:tcPr>
          <w:p w14:paraId="502A4F1A" w14:textId="275D1A7C" w:rsidR="00F51083" w:rsidRPr="00EB5DC1" w:rsidRDefault="5532833B" w:rsidP="00F15A80">
            <w:pPr>
              <w:jc w:val="center"/>
              <w:rPr>
                <w:rFonts w:ascii="Arial" w:hAnsi="Arial" w:cs="Arial"/>
                <w:sz w:val="24"/>
                <w:szCs w:val="24"/>
              </w:rPr>
            </w:pPr>
            <w:r w:rsidRPr="4B8783F9">
              <w:rPr>
                <w:rFonts w:ascii="Arial" w:hAnsi="Arial" w:cs="Arial"/>
                <w:sz w:val="24"/>
                <w:szCs w:val="24"/>
              </w:rPr>
              <w:t>YES</w:t>
            </w:r>
          </w:p>
        </w:tc>
        <w:tc>
          <w:tcPr>
            <w:tcW w:w="3516" w:type="dxa"/>
            <w:vAlign w:val="center"/>
          </w:tcPr>
          <w:p w14:paraId="31BD95A9" w14:textId="13453BA6" w:rsidR="00F51083" w:rsidRPr="00EB5DC1" w:rsidRDefault="5532833B" w:rsidP="4B8783F9">
            <w:pPr>
              <w:jc w:val="center"/>
              <w:rPr>
                <w:rFonts w:ascii="Arial" w:eastAsia="Arial" w:hAnsi="Arial" w:cs="Arial"/>
                <w:sz w:val="24"/>
                <w:szCs w:val="24"/>
              </w:rPr>
            </w:pPr>
            <w:r w:rsidRPr="4B8783F9">
              <w:rPr>
                <w:rFonts w:ascii="Arial" w:hAnsi="Arial" w:cs="Arial"/>
                <w:sz w:val="24"/>
                <w:szCs w:val="24"/>
              </w:rPr>
              <w:t>This</w:t>
            </w:r>
            <w:r w:rsidR="700B47E0" w:rsidRPr="4B8783F9">
              <w:rPr>
                <w:rFonts w:ascii="Arial" w:hAnsi="Arial" w:cs="Arial"/>
                <w:sz w:val="24"/>
                <w:szCs w:val="24"/>
              </w:rPr>
              <w:t xml:space="preserve"> is evidenced by our Complaints Policy and Process, Section </w:t>
            </w:r>
            <w:r w:rsidR="700B47E0" w:rsidRPr="4B8783F9">
              <w:rPr>
                <w:rFonts w:ascii="Arial" w:eastAsia="Arial" w:hAnsi="Arial" w:cs="Arial"/>
                <w:sz w:val="24"/>
                <w:szCs w:val="24"/>
              </w:rPr>
              <w:t>7.1.6 “We will send a complaint response to the resident when the answer to the complaint is known and not when any outstanding actions required to address the issue, are completed. Any outstanding actions will still be pursued and actioned promptly with regular updates provided to the resident.”</w:t>
            </w:r>
            <w:r w:rsidR="5A37E5C5" w:rsidRPr="4B8783F9">
              <w:rPr>
                <w:rFonts w:ascii="Arial" w:eastAsia="Arial" w:hAnsi="Arial" w:cs="Arial"/>
                <w:sz w:val="24"/>
                <w:szCs w:val="24"/>
              </w:rPr>
              <w:t xml:space="preserve"> </w:t>
            </w:r>
          </w:p>
          <w:p w14:paraId="02297C2E" w14:textId="703E2461" w:rsidR="00F51083" w:rsidRPr="00EB5DC1" w:rsidRDefault="5A37E5C5" w:rsidP="4B8783F9">
            <w:pPr>
              <w:jc w:val="center"/>
              <w:rPr>
                <w:rFonts w:ascii="Arial" w:eastAsia="Arial" w:hAnsi="Arial" w:cs="Arial"/>
                <w:sz w:val="24"/>
                <w:szCs w:val="24"/>
              </w:rPr>
            </w:pPr>
            <w:hyperlink r:id="rId39">
              <w:r w:rsidRPr="4B8783F9">
                <w:rPr>
                  <w:rStyle w:val="Hyperlink"/>
                  <w:rFonts w:ascii="Arial" w:eastAsia="Arial" w:hAnsi="Arial" w:cs="Arial"/>
                  <w:sz w:val="24"/>
                  <w:szCs w:val="24"/>
                </w:rPr>
                <w:t>Complaints Policy &amp; Process</w:t>
              </w:r>
            </w:hyperlink>
          </w:p>
        </w:tc>
        <w:tc>
          <w:tcPr>
            <w:tcW w:w="3239" w:type="dxa"/>
            <w:vAlign w:val="center"/>
          </w:tcPr>
          <w:p w14:paraId="0C8D9B20" w14:textId="496C5F2C" w:rsidR="00F51083" w:rsidRPr="00EB5DC1" w:rsidRDefault="5532833B" w:rsidP="4B8783F9">
            <w:pPr>
              <w:jc w:val="center"/>
              <w:rPr>
                <w:rFonts w:eastAsiaTheme="minorEastAsia"/>
              </w:rPr>
            </w:pPr>
            <w:r w:rsidRPr="4B8783F9">
              <w:rPr>
                <w:rFonts w:eastAsiaTheme="minorEastAsia"/>
              </w:rPr>
              <w:t xml:space="preserve">When there is an outstanding action to fully resolve a complaint, for example a repair, the complaint letter is sent, referencing the date </w:t>
            </w:r>
            <w:r w:rsidR="3ADDCDF6" w:rsidRPr="4B8783F9">
              <w:rPr>
                <w:rFonts w:eastAsiaTheme="minorEastAsia"/>
              </w:rPr>
              <w:t>the repair is booked for and the team track this through to completion.</w:t>
            </w:r>
          </w:p>
        </w:tc>
      </w:tr>
      <w:tr w:rsidR="00F51083" w:rsidRPr="00EB5DC1" w14:paraId="3817138A" w14:textId="77777777" w:rsidTr="4B8783F9">
        <w:tc>
          <w:tcPr>
            <w:tcW w:w="1260" w:type="dxa"/>
            <w:vAlign w:val="center"/>
          </w:tcPr>
          <w:p w14:paraId="13C9F0CA" w14:textId="293EA5CF" w:rsidR="00F51083" w:rsidRPr="00EB5DC1" w:rsidRDefault="00F51083" w:rsidP="00F15A80">
            <w:pPr>
              <w:jc w:val="center"/>
              <w:rPr>
                <w:rFonts w:ascii="Arial" w:hAnsi="Arial" w:cs="Arial"/>
                <w:sz w:val="24"/>
                <w:szCs w:val="24"/>
              </w:rPr>
            </w:pPr>
            <w:r>
              <w:rPr>
                <w:rFonts w:ascii="Arial" w:hAnsi="Arial" w:cs="Arial"/>
                <w:sz w:val="24"/>
                <w:szCs w:val="24"/>
              </w:rPr>
              <w:t>6.7</w:t>
            </w:r>
          </w:p>
        </w:tc>
        <w:tc>
          <w:tcPr>
            <w:tcW w:w="4268" w:type="dxa"/>
            <w:vAlign w:val="center"/>
          </w:tcPr>
          <w:p w14:paraId="45272453" w14:textId="418433DC" w:rsidR="00F51083" w:rsidRPr="00EB5DC1" w:rsidRDefault="001865E4" w:rsidP="00F15A80">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665" w:type="dxa"/>
            <w:vAlign w:val="center"/>
          </w:tcPr>
          <w:p w14:paraId="09A9696C" w14:textId="484844EF" w:rsidR="00F51083" w:rsidRPr="00EB5DC1" w:rsidRDefault="4B1DF94F" w:rsidP="00F15A80">
            <w:pPr>
              <w:jc w:val="center"/>
              <w:rPr>
                <w:rFonts w:ascii="Arial" w:hAnsi="Arial" w:cs="Arial"/>
                <w:sz w:val="24"/>
                <w:szCs w:val="24"/>
              </w:rPr>
            </w:pPr>
            <w:r w:rsidRPr="4B8783F9">
              <w:rPr>
                <w:rFonts w:ascii="Arial" w:hAnsi="Arial" w:cs="Arial"/>
                <w:sz w:val="24"/>
                <w:szCs w:val="24"/>
              </w:rPr>
              <w:t>YES</w:t>
            </w:r>
          </w:p>
        </w:tc>
        <w:tc>
          <w:tcPr>
            <w:tcW w:w="3516" w:type="dxa"/>
            <w:vAlign w:val="center"/>
          </w:tcPr>
          <w:p w14:paraId="7E52D90A" w14:textId="7DD19090" w:rsidR="00F51083" w:rsidRPr="00EB5DC1" w:rsidRDefault="00F51083" w:rsidP="4B8783F9">
            <w:pPr>
              <w:jc w:val="center"/>
              <w:rPr>
                <w:rFonts w:ascii="Arial" w:hAnsi="Arial" w:cs="Arial"/>
                <w:sz w:val="24"/>
                <w:szCs w:val="24"/>
              </w:rPr>
            </w:pPr>
          </w:p>
          <w:p w14:paraId="36C09A66" w14:textId="5A39F5C4" w:rsidR="00F51083" w:rsidRPr="00EB5DC1" w:rsidRDefault="4B1DF94F" w:rsidP="4B8783F9">
            <w:pPr>
              <w:jc w:val="center"/>
              <w:rPr>
                <w:rFonts w:ascii="Arial" w:hAnsi="Arial" w:cs="Arial"/>
                <w:sz w:val="24"/>
                <w:szCs w:val="24"/>
              </w:rPr>
            </w:pPr>
            <w:r w:rsidRPr="4B8783F9">
              <w:rPr>
                <w:rFonts w:ascii="Arial" w:hAnsi="Arial" w:cs="Arial"/>
                <w:sz w:val="24"/>
                <w:szCs w:val="24"/>
              </w:rPr>
              <w:t xml:space="preserve">This </w:t>
            </w:r>
            <w:r w:rsidR="29EFDDC0" w:rsidRPr="4B8783F9">
              <w:rPr>
                <w:rFonts w:ascii="Arial" w:hAnsi="Arial" w:cs="Arial"/>
                <w:sz w:val="24"/>
                <w:szCs w:val="24"/>
              </w:rPr>
              <w:t xml:space="preserve">is evidenced by our Complaints Policy and Process, Section </w:t>
            </w:r>
            <w:r w:rsidR="29EFDDC0" w:rsidRPr="4B8783F9">
              <w:rPr>
                <w:rFonts w:ascii="Arial" w:eastAsia="Arial" w:hAnsi="Arial" w:cs="Arial"/>
                <w:sz w:val="24"/>
                <w:szCs w:val="24"/>
              </w:rPr>
              <w:t>7.1.7 “We will address all points raised in the complaint and provide clear reasons for any decisions, referencing the relevant policy, law, and good practice where appropriate.”</w:t>
            </w:r>
          </w:p>
          <w:p w14:paraId="4823E218" w14:textId="5E591935" w:rsidR="00F51083" w:rsidRPr="00EB5DC1" w:rsidRDefault="29EFDDC0" w:rsidP="4B8783F9">
            <w:pPr>
              <w:jc w:val="center"/>
              <w:rPr>
                <w:rFonts w:ascii="Arial" w:eastAsia="Arial" w:hAnsi="Arial" w:cs="Arial"/>
                <w:sz w:val="24"/>
                <w:szCs w:val="24"/>
              </w:rPr>
            </w:pPr>
            <w:hyperlink r:id="rId40">
              <w:r w:rsidRPr="4B8783F9">
                <w:rPr>
                  <w:rStyle w:val="Hyperlink"/>
                  <w:rFonts w:ascii="Arial" w:eastAsia="Arial" w:hAnsi="Arial" w:cs="Arial"/>
                  <w:sz w:val="24"/>
                  <w:szCs w:val="24"/>
                </w:rPr>
                <w:t>Complaints Policy &amp; Process</w:t>
              </w:r>
            </w:hyperlink>
          </w:p>
          <w:p w14:paraId="433E0730" w14:textId="2EBB4CC1" w:rsidR="00F51083" w:rsidRPr="00EB5DC1" w:rsidRDefault="00F51083" w:rsidP="00F15A80">
            <w:pPr>
              <w:jc w:val="center"/>
              <w:rPr>
                <w:rFonts w:ascii="Arial" w:hAnsi="Arial" w:cs="Arial"/>
                <w:sz w:val="24"/>
                <w:szCs w:val="24"/>
              </w:rPr>
            </w:pPr>
          </w:p>
        </w:tc>
        <w:tc>
          <w:tcPr>
            <w:tcW w:w="3239" w:type="dxa"/>
            <w:vAlign w:val="center"/>
          </w:tcPr>
          <w:p w14:paraId="3DA683B2" w14:textId="6089C4BC" w:rsidR="00F51083" w:rsidRPr="00EB5DC1" w:rsidRDefault="4B1DF94F" w:rsidP="4B8783F9">
            <w:pPr>
              <w:jc w:val="center"/>
              <w:rPr>
                <w:rFonts w:eastAsiaTheme="minorEastAsia"/>
              </w:rPr>
            </w:pPr>
            <w:r w:rsidRPr="4B8783F9">
              <w:rPr>
                <w:rFonts w:eastAsiaTheme="minorEastAsia"/>
              </w:rPr>
              <w:t>None</w:t>
            </w:r>
          </w:p>
        </w:tc>
      </w:tr>
      <w:tr w:rsidR="00F51083" w:rsidRPr="00EB5DC1" w14:paraId="0CEAE1D8" w14:textId="77777777" w:rsidTr="4B8783F9">
        <w:tc>
          <w:tcPr>
            <w:tcW w:w="1260" w:type="dxa"/>
            <w:vAlign w:val="center"/>
          </w:tcPr>
          <w:p w14:paraId="685560BC" w14:textId="4BEEE4FA" w:rsidR="00F51083" w:rsidRPr="00EB5DC1" w:rsidRDefault="00F51083" w:rsidP="00F15A80">
            <w:pPr>
              <w:jc w:val="center"/>
              <w:rPr>
                <w:rFonts w:ascii="Arial" w:hAnsi="Arial" w:cs="Arial"/>
                <w:sz w:val="24"/>
                <w:szCs w:val="24"/>
              </w:rPr>
            </w:pPr>
            <w:r>
              <w:rPr>
                <w:rFonts w:ascii="Arial" w:hAnsi="Arial" w:cs="Arial"/>
                <w:sz w:val="24"/>
                <w:szCs w:val="24"/>
              </w:rPr>
              <w:t>6.8</w:t>
            </w:r>
          </w:p>
        </w:tc>
        <w:tc>
          <w:tcPr>
            <w:tcW w:w="4268" w:type="dxa"/>
            <w:vAlign w:val="center"/>
          </w:tcPr>
          <w:p w14:paraId="004B9138" w14:textId="48E715EF" w:rsidR="00F51083" w:rsidRPr="00EB5DC1" w:rsidRDefault="001865E4" w:rsidP="00F15A80">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665" w:type="dxa"/>
            <w:vAlign w:val="center"/>
          </w:tcPr>
          <w:p w14:paraId="6E0EC771" w14:textId="7EC822A8" w:rsidR="00F51083" w:rsidRPr="00EB5DC1" w:rsidRDefault="3C6B197F" w:rsidP="00F15A80">
            <w:pPr>
              <w:jc w:val="center"/>
              <w:rPr>
                <w:rFonts w:ascii="Arial" w:hAnsi="Arial" w:cs="Arial"/>
                <w:sz w:val="24"/>
                <w:szCs w:val="24"/>
              </w:rPr>
            </w:pPr>
            <w:r w:rsidRPr="4B8783F9">
              <w:rPr>
                <w:rFonts w:ascii="Arial" w:hAnsi="Arial" w:cs="Arial"/>
                <w:sz w:val="24"/>
                <w:szCs w:val="24"/>
              </w:rPr>
              <w:t>YES</w:t>
            </w:r>
          </w:p>
        </w:tc>
        <w:tc>
          <w:tcPr>
            <w:tcW w:w="3516" w:type="dxa"/>
            <w:vAlign w:val="center"/>
          </w:tcPr>
          <w:p w14:paraId="5294D6AD" w14:textId="752CFB41" w:rsidR="00F51083" w:rsidRPr="00EB5DC1" w:rsidRDefault="3F9544B6" w:rsidP="4B8783F9">
            <w:pPr>
              <w:jc w:val="center"/>
              <w:rPr>
                <w:rFonts w:ascii="Arial" w:eastAsia="Arial" w:hAnsi="Arial" w:cs="Arial"/>
                <w:sz w:val="24"/>
                <w:szCs w:val="24"/>
              </w:rPr>
            </w:pPr>
            <w:r w:rsidRPr="4B8783F9">
              <w:rPr>
                <w:rFonts w:ascii="Arial" w:hAnsi="Arial" w:cs="Arial"/>
                <w:sz w:val="24"/>
                <w:szCs w:val="24"/>
              </w:rPr>
              <w:t>This is evidenced by our Complaints Policy and Process, Section</w:t>
            </w:r>
            <w:r w:rsidRPr="4B8783F9">
              <w:rPr>
                <w:rFonts w:ascii="Arial" w:eastAsia="Arial" w:hAnsi="Arial" w:cs="Arial"/>
                <w:sz w:val="24"/>
                <w:szCs w:val="24"/>
              </w:rPr>
              <w:t xml:space="preserve"> 7.1.9 “If residents raise additional complaints during the investigation, these will be incorporated into the stage one response if they are relevant, and the stage one response has not been issued. Where the stage one response has been issued, or it would unreasonably delay the response, the complaint will be logged as a new complaint.”</w:t>
            </w:r>
          </w:p>
          <w:p w14:paraId="48061970" w14:textId="5E467CEF" w:rsidR="00F51083" w:rsidRPr="00EB5DC1" w:rsidRDefault="3F9544B6" w:rsidP="4B8783F9">
            <w:pPr>
              <w:jc w:val="center"/>
              <w:rPr>
                <w:rFonts w:ascii="Arial" w:eastAsia="Arial" w:hAnsi="Arial" w:cs="Arial"/>
                <w:sz w:val="24"/>
                <w:szCs w:val="24"/>
              </w:rPr>
            </w:pPr>
            <w:hyperlink r:id="rId41">
              <w:r w:rsidRPr="4B8783F9">
                <w:rPr>
                  <w:rStyle w:val="Hyperlink"/>
                  <w:rFonts w:ascii="Arial" w:eastAsia="Arial" w:hAnsi="Arial" w:cs="Arial"/>
                  <w:sz w:val="24"/>
                  <w:szCs w:val="24"/>
                </w:rPr>
                <w:t>Complaints Policy &amp; Process</w:t>
              </w:r>
            </w:hyperlink>
          </w:p>
        </w:tc>
        <w:tc>
          <w:tcPr>
            <w:tcW w:w="3239" w:type="dxa"/>
            <w:vAlign w:val="center"/>
          </w:tcPr>
          <w:p w14:paraId="6CEC5757" w14:textId="6089C4BC" w:rsidR="00F51083" w:rsidRPr="00EB5DC1" w:rsidRDefault="3C6B197F" w:rsidP="4B8783F9">
            <w:pPr>
              <w:jc w:val="center"/>
              <w:rPr>
                <w:rFonts w:eastAsiaTheme="minorEastAsia"/>
              </w:rPr>
            </w:pPr>
            <w:r w:rsidRPr="4B8783F9">
              <w:rPr>
                <w:rFonts w:eastAsiaTheme="minorEastAsia"/>
              </w:rPr>
              <w:t>None</w:t>
            </w:r>
          </w:p>
          <w:p w14:paraId="2D0AA864" w14:textId="73C35F3F" w:rsidR="00F51083" w:rsidRPr="00EB5DC1" w:rsidRDefault="00F51083" w:rsidP="00F15A80">
            <w:pPr>
              <w:jc w:val="center"/>
              <w:rPr>
                <w:rFonts w:ascii="Arial" w:hAnsi="Arial" w:cs="Arial"/>
                <w:sz w:val="24"/>
                <w:szCs w:val="24"/>
              </w:rPr>
            </w:pPr>
          </w:p>
        </w:tc>
      </w:tr>
      <w:tr w:rsidR="00F51083" w:rsidRPr="00EB5DC1" w14:paraId="02957204" w14:textId="77777777" w:rsidTr="4B8783F9">
        <w:tc>
          <w:tcPr>
            <w:tcW w:w="1260" w:type="dxa"/>
            <w:vAlign w:val="center"/>
          </w:tcPr>
          <w:p w14:paraId="29E6C2F5" w14:textId="0C2314C5" w:rsidR="00F51083" w:rsidRPr="00EB5DC1" w:rsidRDefault="00F51083" w:rsidP="00F15A80">
            <w:pPr>
              <w:jc w:val="center"/>
              <w:rPr>
                <w:rFonts w:ascii="Arial" w:hAnsi="Arial" w:cs="Arial"/>
                <w:sz w:val="24"/>
                <w:szCs w:val="24"/>
              </w:rPr>
            </w:pPr>
            <w:r>
              <w:rPr>
                <w:rFonts w:ascii="Arial" w:hAnsi="Arial" w:cs="Arial"/>
                <w:sz w:val="24"/>
                <w:szCs w:val="24"/>
              </w:rPr>
              <w:t>6.9</w:t>
            </w:r>
          </w:p>
        </w:tc>
        <w:tc>
          <w:tcPr>
            <w:tcW w:w="4268"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F15A80">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F15A80">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F15A80">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665" w:type="dxa"/>
            <w:vAlign w:val="center"/>
          </w:tcPr>
          <w:p w14:paraId="57618460" w14:textId="4FDEFBFD" w:rsidR="00F51083" w:rsidRPr="00EB5DC1" w:rsidRDefault="6E84D808" w:rsidP="00F15A80">
            <w:pPr>
              <w:jc w:val="center"/>
              <w:rPr>
                <w:rFonts w:ascii="Arial" w:hAnsi="Arial" w:cs="Arial"/>
                <w:sz w:val="24"/>
                <w:szCs w:val="24"/>
              </w:rPr>
            </w:pPr>
            <w:r w:rsidRPr="4B8783F9">
              <w:rPr>
                <w:rFonts w:ascii="Arial" w:hAnsi="Arial" w:cs="Arial"/>
                <w:sz w:val="24"/>
                <w:szCs w:val="24"/>
              </w:rPr>
              <w:t>YES</w:t>
            </w:r>
          </w:p>
        </w:tc>
        <w:tc>
          <w:tcPr>
            <w:tcW w:w="3516" w:type="dxa"/>
            <w:vAlign w:val="center"/>
          </w:tcPr>
          <w:p w14:paraId="7CA096C6" w14:textId="06A6AA57" w:rsidR="00F51083" w:rsidRPr="00EB5DC1" w:rsidRDefault="3F998765" w:rsidP="4B8783F9">
            <w:pPr>
              <w:jc w:val="center"/>
              <w:rPr>
                <w:rFonts w:ascii="Arial" w:eastAsia="Arial" w:hAnsi="Arial" w:cs="Arial"/>
                <w:sz w:val="24"/>
                <w:szCs w:val="24"/>
              </w:rPr>
            </w:pPr>
            <w:r w:rsidRPr="4B8783F9">
              <w:rPr>
                <w:rFonts w:ascii="Arial" w:hAnsi="Arial" w:cs="Arial"/>
                <w:sz w:val="24"/>
                <w:szCs w:val="24"/>
              </w:rPr>
              <w:t>This is evidenced by our Complaints Policy and Process,</w:t>
            </w:r>
            <w:r w:rsidRPr="4B8783F9">
              <w:rPr>
                <w:rFonts w:ascii="Arial" w:eastAsia="Arial" w:hAnsi="Arial" w:cs="Arial"/>
                <w:sz w:val="24"/>
                <w:szCs w:val="24"/>
              </w:rPr>
              <w:t xml:space="preserve"> 7.1.10 “We will confirm the following in writing to the resident at the completion of stage one: </w:t>
            </w:r>
          </w:p>
          <w:p w14:paraId="577BB18D" w14:textId="5BFCDEB0"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xml:space="preserve"> the complaint stage. </w:t>
            </w:r>
          </w:p>
          <w:p w14:paraId="1F686747" w14:textId="660971AB"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xml:space="preserve"> the complaint definition. </w:t>
            </w:r>
          </w:p>
          <w:p w14:paraId="64AA3966" w14:textId="6266C5B2"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xml:space="preserve"> the decision on the complaint. </w:t>
            </w:r>
          </w:p>
          <w:p w14:paraId="4A8047E1" w14:textId="69BB8D0E"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xml:space="preserve"> the reasons for any decisions made, referencing policies, law and good practice where appropriate. </w:t>
            </w:r>
          </w:p>
          <w:p w14:paraId="57B58054" w14:textId="7D2BA10A"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xml:space="preserve"> how we will remedy and put things right. </w:t>
            </w:r>
          </w:p>
          <w:p w14:paraId="03AE5E87" w14:textId="507E45E4"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xml:space="preserve"> details of any outstanding actions. </w:t>
            </w:r>
          </w:p>
          <w:p w14:paraId="17661AD7" w14:textId="05022A8E" w:rsidR="00F51083" w:rsidRPr="00EB5DC1" w:rsidRDefault="3F998765" w:rsidP="4B8783F9">
            <w:pPr>
              <w:jc w:val="center"/>
              <w:rPr>
                <w:rFonts w:ascii="Arial" w:eastAsia="Arial" w:hAnsi="Arial" w:cs="Arial"/>
                <w:sz w:val="24"/>
                <w:szCs w:val="24"/>
              </w:rPr>
            </w:pPr>
            <w:r w:rsidRPr="4B8783F9">
              <w:rPr>
                <w:rFonts w:ascii="Arial" w:eastAsia="Arial" w:hAnsi="Arial" w:cs="Arial"/>
                <w:sz w:val="24"/>
                <w:szCs w:val="24"/>
              </w:rPr>
              <w:t> details of how to escalate the matter to stage two if the resident is not satisfied with the response.”</w:t>
            </w:r>
          </w:p>
          <w:p w14:paraId="532035E2" w14:textId="44D06976" w:rsidR="00F51083" w:rsidRPr="00EB5DC1" w:rsidRDefault="3F998765" w:rsidP="4B8783F9">
            <w:pPr>
              <w:jc w:val="center"/>
              <w:rPr>
                <w:rFonts w:ascii="Arial" w:eastAsia="Arial" w:hAnsi="Arial" w:cs="Arial"/>
                <w:sz w:val="24"/>
                <w:szCs w:val="24"/>
              </w:rPr>
            </w:pPr>
            <w:hyperlink r:id="rId42">
              <w:r w:rsidRPr="4B8783F9">
                <w:rPr>
                  <w:rStyle w:val="Hyperlink"/>
                  <w:rFonts w:ascii="Arial" w:eastAsia="Arial" w:hAnsi="Arial" w:cs="Arial"/>
                  <w:sz w:val="24"/>
                  <w:szCs w:val="24"/>
                </w:rPr>
                <w:t>Complaints Policy &amp; Process</w:t>
              </w:r>
            </w:hyperlink>
          </w:p>
        </w:tc>
        <w:tc>
          <w:tcPr>
            <w:tcW w:w="3239" w:type="dxa"/>
            <w:vAlign w:val="center"/>
          </w:tcPr>
          <w:p w14:paraId="780FBD02" w14:textId="6089C4BC" w:rsidR="00F51083" w:rsidRPr="00EB5DC1" w:rsidRDefault="6E84D808" w:rsidP="4B8783F9">
            <w:pPr>
              <w:jc w:val="center"/>
              <w:rPr>
                <w:rFonts w:eastAsiaTheme="minorEastAsia"/>
              </w:rPr>
            </w:pPr>
            <w:r w:rsidRPr="4B8783F9">
              <w:rPr>
                <w:rFonts w:eastAsiaTheme="minorEastAsia"/>
              </w:rPr>
              <w:t>None</w:t>
            </w:r>
          </w:p>
          <w:p w14:paraId="15C0053B" w14:textId="105DCD0C" w:rsidR="00F51083" w:rsidRPr="00EB5DC1" w:rsidRDefault="00F51083" w:rsidP="00F15A80">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13948" w:type="dxa"/>
        <w:tblLook w:val="04A0" w:firstRow="1" w:lastRow="0" w:firstColumn="1" w:lastColumn="0" w:noHBand="0" w:noVBand="1"/>
      </w:tblPr>
      <w:tblGrid>
        <w:gridCol w:w="1290"/>
        <w:gridCol w:w="4343"/>
        <w:gridCol w:w="1575"/>
        <w:gridCol w:w="3705"/>
        <w:gridCol w:w="3035"/>
      </w:tblGrid>
      <w:tr w:rsidR="001865E4" w:rsidRPr="007B3F4C" w14:paraId="4D717AA8" w14:textId="77777777" w:rsidTr="4B8783F9">
        <w:tc>
          <w:tcPr>
            <w:tcW w:w="1290" w:type="dxa"/>
            <w:vAlign w:val="center"/>
          </w:tcPr>
          <w:p w14:paraId="23915EFC" w14:textId="77777777" w:rsidR="001865E4" w:rsidRPr="007B3F4C" w:rsidRDefault="001865E4" w:rsidP="00F15A80">
            <w:pPr>
              <w:jc w:val="center"/>
              <w:rPr>
                <w:rFonts w:ascii="Arial" w:hAnsi="Arial" w:cs="Arial"/>
                <w:sz w:val="24"/>
                <w:szCs w:val="24"/>
              </w:rPr>
            </w:pPr>
            <w:r w:rsidRPr="007B3F4C">
              <w:rPr>
                <w:rFonts w:ascii="Arial" w:hAnsi="Arial" w:cs="Arial"/>
                <w:sz w:val="24"/>
                <w:szCs w:val="24"/>
              </w:rPr>
              <w:t>Code provision</w:t>
            </w:r>
          </w:p>
        </w:tc>
        <w:tc>
          <w:tcPr>
            <w:tcW w:w="4343" w:type="dxa"/>
            <w:vAlign w:val="center"/>
          </w:tcPr>
          <w:p w14:paraId="1AF5C02B" w14:textId="77777777" w:rsidR="001865E4" w:rsidRPr="007B3F4C" w:rsidRDefault="001865E4" w:rsidP="00F15A80">
            <w:pPr>
              <w:jc w:val="center"/>
              <w:rPr>
                <w:rFonts w:ascii="Arial" w:hAnsi="Arial" w:cs="Arial"/>
                <w:sz w:val="24"/>
                <w:szCs w:val="24"/>
              </w:rPr>
            </w:pPr>
            <w:r w:rsidRPr="007B3F4C">
              <w:rPr>
                <w:rFonts w:ascii="Arial" w:hAnsi="Arial" w:cs="Arial"/>
                <w:sz w:val="24"/>
                <w:szCs w:val="24"/>
              </w:rPr>
              <w:t>Code requirement</w:t>
            </w:r>
          </w:p>
        </w:tc>
        <w:tc>
          <w:tcPr>
            <w:tcW w:w="1575" w:type="dxa"/>
            <w:vAlign w:val="center"/>
          </w:tcPr>
          <w:p w14:paraId="60D9E432" w14:textId="77777777" w:rsidR="001865E4" w:rsidRPr="007B3F4C" w:rsidRDefault="001865E4" w:rsidP="00F15A80">
            <w:pPr>
              <w:jc w:val="center"/>
              <w:rPr>
                <w:rFonts w:ascii="Arial" w:hAnsi="Arial" w:cs="Arial"/>
                <w:sz w:val="24"/>
                <w:szCs w:val="24"/>
              </w:rPr>
            </w:pPr>
            <w:r w:rsidRPr="007B3F4C">
              <w:rPr>
                <w:rFonts w:ascii="Arial" w:hAnsi="Arial" w:cs="Arial"/>
                <w:sz w:val="24"/>
                <w:szCs w:val="24"/>
              </w:rPr>
              <w:t>Comply: Yes / No</w:t>
            </w:r>
          </w:p>
        </w:tc>
        <w:tc>
          <w:tcPr>
            <w:tcW w:w="3705" w:type="dxa"/>
            <w:vAlign w:val="center"/>
          </w:tcPr>
          <w:p w14:paraId="2214434F" w14:textId="77777777" w:rsidR="001865E4" w:rsidRPr="007B3F4C" w:rsidRDefault="001865E4" w:rsidP="00F15A80">
            <w:pPr>
              <w:jc w:val="center"/>
              <w:rPr>
                <w:rFonts w:ascii="Arial" w:hAnsi="Arial" w:cs="Arial"/>
                <w:sz w:val="24"/>
                <w:szCs w:val="24"/>
              </w:rPr>
            </w:pPr>
            <w:r w:rsidRPr="007B3F4C">
              <w:rPr>
                <w:rFonts w:ascii="Arial" w:hAnsi="Arial" w:cs="Arial"/>
                <w:sz w:val="24"/>
                <w:szCs w:val="24"/>
              </w:rPr>
              <w:t>Evidence</w:t>
            </w:r>
          </w:p>
        </w:tc>
        <w:tc>
          <w:tcPr>
            <w:tcW w:w="3035" w:type="dxa"/>
            <w:vAlign w:val="center"/>
          </w:tcPr>
          <w:p w14:paraId="7E66EBD0" w14:textId="77777777" w:rsidR="001865E4" w:rsidRPr="007B3F4C" w:rsidRDefault="001865E4" w:rsidP="00F15A80">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4B8783F9">
        <w:tc>
          <w:tcPr>
            <w:tcW w:w="1290" w:type="dxa"/>
            <w:vAlign w:val="center"/>
          </w:tcPr>
          <w:p w14:paraId="5738A389" w14:textId="5DC573BA" w:rsidR="001865E4" w:rsidRPr="007B3F4C" w:rsidRDefault="007B2FFC" w:rsidP="00F15A80">
            <w:pPr>
              <w:jc w:val="center"/>
              <w:rPr>
                <w:rFonts w:ascii="Arial" w:hAnsi="Arial" w:cs="Arial"/>
                <w:sz w:val="24"/>
                <w:szCs w:val="24"/>
              </w:rPr>
            </w:pPr>
            <w:r>
              <w:rPr>
                <w:rFonts w:ascii="Arial" w:hAnsi="Arial" w:cs="Arial"/>
                <w:sz w:val="24"/>
                <w:szCs w:val="24"/>
              </w:rPr>
              <w:t>6.10</w:t>
            </w:r>
          </w:p>
        </w:tc>
        <w:tc>
          <w:tcPr>
            <w:tcW w:w="4343"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575" w:type="dxa"/>
            <w:vAlign w:val="center"/>
          </w:tcPr>
          <w:p w14:paraId="56258B90" w14:textId="166E63FA" w:rsidR="001865E4" w:rsidRPr="007B3F4C" w:rsidRDefault="3254CF74"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453F90BE" w14:textId="09DC4B40" w:rsidR="001865E4" w:rsidRPr="007B3F4C" w:rsidRDefault="001865E4" w:rsidP="4B8783F9">
            <w:pPr>
              <w:jc w:val="center"/>
              <w:rPr>
                <w:rFonts w:ascii="Arial" w:hAnsi="Arial" w:cs="Arial"/>
                <w:sz w:val="24"/>
                <w:szCs w:val="24"/>
              </w:rPr>
            </w:pPr>
          </w:p>
          <w:p w14:paraId="078FCDA8" w14:textId="45C55463" w:rsidR="001865E4" w:rsidRPr="007B3F4C" w:rsidRDefault="2EA3FDAF" w:rsidP="4B8783F9">
            <w:pPr>
              <w:jc w:val="center"/>
              <w:rPr>
                <w:rFonts w:ascii="Arial" w:eastAsia="Arial" w:hAnsi="Arial" w:cs="Arial"/>
                <w:sz w:val="24"/>
                <w:szCs w:val="24"/>
              </w:rPr>
            </w:pPr>
            <w:r w:rsidRPr="4B8783F9">
              <w:rPr>
                <w:rFonts w:ascii="Arial" w:hAnsi="Arial" w:cs="Arial"/>
                <w:sz w:val="24"/>
                <w:szCs w:val="24"/>
              </w:rPr>
              <w:t>This is evidenced by our Complaints Policy and Process,</w:t>
            </w:r>
            <w:r w:rsidRPr="4B8783F9">
              <w:rPr>
                <w:rFonts w:ascii="Arial" w:eastAsia="Arial" w:hAnsi="Arial" w:cs="Arial"/>
                <w:sz w:val="24"/>
                <w:szCs w:val="24"/>
              </w:rPr>
              <w:t xml:space="preserve"> 7.1.12 “If any part of the complaint is not resolved to the resident’s satisfaction at stage one it will be progressed to stage two of our complaint’s procedure.”</w:t>
            </w:r>
          </w:p>
          <w:p w14:paraId="7967FD55" w14:textId="3A4919C6" w:rsidR="001865E4" w:rsidRPr="007B3F4C" w:rsidRDefault="2EA3FDAF" w:rsidP="4B8783F9">
            <w:pPr>
              <w:jc w:val="center"/>
              <w:rPr>
                <w:rFonts w:ascii="Arial" w:eastAsia="Arial" w:hAnsi="Arial" w:cs="Arial"/>
                <w:sz w:val="24"/>
                <w:szCs w:val="24"/>
              </w:rPr>
            </w:pPr>
            <w:hyperlink r:id="rId43">
              <w:r w:rsidRPr="4B8783F9">
                <w:rPr>
                  <w:rStyle w:val="Hyperlink"/>
                  <w:rFonts w:ascii="Arial" w:eastAsia="Arial" w:hAnsi="Arial" w:cs="Arial"/>
                  <w:sz w:val="24"/>
                  <w:szCs w:val="24"/>
                </w:rPr>
                <w:t>Complaints Policy &amp; Process</w:t>
              </w:r>
            </w:hyperlink>
          </w:p>
        </w:tc>
        <w:tc>
          <w:tcPr>
            <w:tcW w:w="3035" w:type="dxa"/>
            <w:vAlign w:val="center"/>
          </w:tcPr>
          <w:p w14:paraId="4CD024E4" w14:textId="6089C4BC" w:rsidR="001865E4" w:rsidRPr="007B3F4C" w:rsidRDefault="3254CF74" w:rsidP="4B8783F9">
            <w:pPr>
              <w:jc w:val="center"/>
              <w:rPr>
                <w:rFonts w:eastAsiaTheme="minorEastAsia"/>
              </w:rPr>
            </w:pPr>
            <w:r w:rsidRPr="4B8783F9">
              <w:rPr>
                <w:rFonts w:eastAsiaTheme="minorEastAsia"/>
              </w:rPr>
              <w:t>None</w:t>
            </w:r>
          </w:p>
          <w:p w14:paraId="256EA6E8" w14:textId="0E97D8AB" w:rsidR="001865E4" w:rsidRPr="007B3F4C" w:rsidRDefault="001865E4" w:rsidP="00F15A80">
            <w:pPr>
              <w:jc w:val="center"/>
              <w:rPr>
                <w:rFonts w:ascii="Arial" w:hAnsi="Arial" w:cs="Arial"/>
                <w:sz w:val="24"/>
                <w:szCs w:val="24"/>
              </w:rPr>
            </w:pPr>
          </w:p>
        </w:tc>
      </w:tr>
      <w:tr w:rsidR="001865E4" w:rsidRPr="007B3F4C" w14:paraId="496C8570" w14:textId="77777777" w:rsidTr="4B8783F9">
        <w:tc>
          <w:tcPr>
            <w:tcW w:w="1290" w:type="dxa"/>
            <w:vAlign w:val="center"/>
          </w:tcPr>
          <w:p w14:paraId="2AA96B9A" w14:textId="59BD2424" w:rsidR="001865E4" w:rsidRPr="007B3F4C" w:rsidRDefault="001E1734" w:rsidP="00F15A80">
            <w:pPr>
              <w:jc w:val="center"/>
              <w:rPr>
                <w:rFonts w:ascii="Arial" w:hAnsi="Arial" w:cs="Arial"/>
                <w:sz w:val="24"/>
                <w:szCs w:val="24"/>
              </w:rPr>
            </w:pPr>
            <w:r>
              <w:rPr>
                <w:rFonts w:ascii="Arial" w:hAnsi="Arial" w:cs="Arial"/>
                <w:sz w:val="24"/>
                <w:szCs w:val="24"/>
              </w:rPr>
              <w:t>6.11</w:t>
            </w:r>
          </w:p>
        </w:tc>
        <w:tc>
          <w:tcPr>
            <w:tcW w:w="4343" w:type="dxa"/>
            <w:vAlign w:val="center"/>
          </w:tcPr>
          <w:p w14:paraId="4091B9D4" w14:textId="0776A2C3" w:rsidR="001865E4" w:rsidRPr="007B3F4C" w:rsidRDefault="007B2FFC" w:rsidP="007B3F4C">
            <w:pPr>
              <w:rPr>
                <w:rFonts w:ascii="Arial" w:hAnsi="Arial" w:cs="Arial"/>
                <w:sz w:val="24"/>
                <w:szCs w:val="24"/>
              </w:rPr>
            </w:pPr>
            <w:r w:rsidRPr="007B2FFC">
              <w:rPr>
                <w:rFonts w:ascii="Arial" w:hAnsi="Arial" w:cs="Arial"/>
                <w:sz w:val="24"/>
                <w:szCs w:val="24"/>
              </w:rPr>
              <w:t>Requests for stage 2 must be acknowledged, defined and logged at stage 2 of the complaints procedure within five working days of the escalation request being received</w:t>
            </w:r>
            <w:r w:rsidR="003C0130" w:rsidRPr="007B2FFC">
              <w:rPr>
                <w:rFonts w:ascii="Arial" w:hAnsi="Arial" w:cs="Arial"/>
                <w:sz w:val="24"/>
                <w:szCs w:val="24"/>
              </w:rPr>
              <w:t xml:space="preserve">. </w:t>
            </w:r>
          </w:p>
        </w:tc>
        <w:tc>
          <w:tcPr>
            <w:tcW w:w="1575" w:type="dxa"/>
            <w:vAlign w:val="center"/>
          </w:tcPr>
          <w:p w14:paraId="3192CD69" w14:textId="71AF61DE" w:rsidR="001865E4" w:rsidRPr="007B3F4C" w:rsidRDefault="780AFCF6"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36CF3AD9" w14:textId="090FA03A" w:rsidR="001865E4" w:rsidRPr="007B3F4C" w:rsidRDefault="001865E4" w:rsidP="4B8783F9">
            <w:pPr>
              <w:jc w:val="center"/>
              <w:rPr>
                <w:rFonts w:ascii="Arial" w:hAnsi="Arial" w:cs="Arial"/>
                <w:sz w:val="24"/>
                <w:szCs w:val="24"/>
              </w:rPr>
            </w:pPr>
          </w:p>
          <w:p w14:paraId="51C9B030" w14:textId="6AC33CA3" w:rsidR="001865E4" w:rsidRPr="007B3F4C" w:rsidRDefault="621F3693" w:rsidP="4B8783F9">
            <w:pPr>
              <w:jc w:val="center"/>
              <w:rPr>
                <w:rFonts w:ascii="Arial" w:eastAsia="Arial" w:hAnsi="Arial" w:cs="Arial"/>
                <w:sz w:val="24"/>
                <w:szCs w:val="24"/>
              </w:rPr>
            </w:pPr>
            <w:r w:rsidRPr="4B8783F9">
              <w:rPr>
                <w:rFonts w:ascii="Arial" w:hAnsi="Arial" w:cs="Arial"/>
                <w:sz w:val="24"/>
                <w:szCs w:val="24"/>
              </w:rPr>
              <w:t>This is evidenced by our Complaints Policy and Process,</w:t>
            </w:r>
            <w:r w:rsidRPr="4B8783F9">
              <w:rPr>
                <w:rFonts w:ascii="Arial" w:eastAsia="Arial" w:hAnsi="Arial" w:cs="Arial"/>
                <w:sz w:val="24"/>
                <w:szCs w:val="24"/>
              </w:rPr>
              <w:t xml:space="preserve"> 7.1.12 “it will be progressed to stage two of our complaint’s procedure, within 5 days of receiving the </w:t>
            </w:r>
            <w:r w:rsidR="003C0130" w:rsidRPr="4B8783F9">
              <w:rPr>
                <w:rFonts w:ascii="Arial" w:eastAsia="Arial" w:hAnsi="Arial" w:cs="Arial"/>
                <w:sz w:val="24"/>
                <w:szCs w:val="24"/>
              </w:rPr>
              <w:t>request”.</w:t>
            </w:r>
          </w:p>
          <w:p w14:paraId="60A59E4B" w14:textId="3A4919C6" w:rsidR="001865E4" w:rsidRPr="007B3F4C" w:rsidRDefault="621F3693" w:rsidP="4B8783F9">
            <w:pPr>
              <w:jc w:val="center"/>
              <w:rPr>
                <w:rFonts w:ascii="Arial" w:eastAsia="Arial" w:hAnsi="Arial" w:cs="Arial"/>
                <w:sz w:val="24"/>
                <w:szCs w:val="24"/>
              </w:rPr>
            </w:pPr>
            <w:hyperlink r:id="rId44">
              <w:r w:rsidRPr="4B8783F9">
                <w:rPr>
                  <w:rStyle w:val="Hyperlink"/>
                  <w:rFonts w:ascii="Arial" w:eastAsia="Arial" w:hAnsi="Arial" w:cs="Arial"/>
                  <w:sz w:val="24"/>
                  <w:szCs w:val="24"/>
                </w:rPr>
                <w:t>Complaints Policy &amp; Process</w:t>
              </w:r>
            </w:hyperlink>
          </w:p>
          <w:p w14:paraId="543E834A" w14:textId="5A363BE7" w:rsidR="001865E4" w:rsidRPr="007B3F4C" w:rsidRDefault="001865E4" w:rsidP="4B8783F9">
            <w:pPr>
              <w:jc w:val="center"/>
              <w:rPr>
                <w:rFonts w:ascii="Arial" w:hAnsi="Arial" w:cs="Arial"/>
                <w:sz w:val="24"/>
                <w:szCs w:val="24"/>
              </w:rPr>
            </w:pPr>
          </w:p>
          <w:p w14:paraId="67DF155A" w14:textId="2237097F" w:rsidR="001865E4" w:rsidRPr="007B3F4C" w:rsidRDefault="001865E4" w:rsidP="00F15A80">
            <w:pPr>
              <w:jc w:val="center"/>
              <w:rPr>
                <w:rFonts w:ascii="Arial" w:hAnsi="Arial" w:cs="Arial"/>
                <w:sz w:val="24"/>
                <w:szCs w:val="24"/>
              </w:rPr>
            </w:pPr>
          </w:p>
        </w:tc>
        <w:tc>
          <w:tcPr>
            <w:tcW w:w="3035" w:type="dxa"/>
            <w:vAlign w:val="center"/>
          </w:tcPr>
          <w:p w14:paraId="5578C2C2" w14:textId="6089C4BC" w:rsidR="001865E4" w:rsidRPr="007B3F4C" w:rsidRDefault="780AFCF6" w:rsidP="4B8783F9">
            <w:pPr>
              <w:jc w:val="center"/>
              <w:rPr>
                <w:rFonts w:eastAsiaTheme="minorEastAsia"/>
              </w:rPr>
            </w:pPr>
            <w:r w:rsidRPr="4B8783F9">
              <w:rPr>
                <w:rFonts w:eastAsiaTheme="minorEastAsia"/>
              </w:rPr>
              <w:t>None</w:t>
            </w:r>
          </w:p>
          <w:p w14:paraId="74430039" w14:textId="1E31CDCA" w:rsidR="001865E4" w:rsidRPr="007B3F4C" w:rsidRDefault="001865E4" w:rsidP="00F15A80">
            <w:pPr>
              <w:jc w:val="center"/>
              <w:rPr>
                <w:rFonts w:ascii="Arial" w:hAnsi="Arial" w:cs="Arial"/>
                <w:sz w:val="24"/>
                <w:szCs w:val="24"/>
              </w:rPr>
            </w:pPr>
          </w:p>
        </w:tc>
      </w:tr>
      <w:tr w:rsidR="001865E4" w:rsidRPr="007B3F4C" w14:paraId="31BA9AC0" w14:textId="77777777" w:rsidTr="4B8783F9">
        <w:tc>
          <w:tcPr>
            <w:tcW w:w="1290" w:type="dxa"/>
            <w:vAlign w:val="center"/>
          </w:tcPr>
          <w:p w14:paraId="5D9A2A1E" w14:textId="32733FF1" w:rsidR="001865E4" w:rsidRPr="005555E0" w:rsidRDefault="001E1734" w:rsidP="00F15A80">
            <w:pPr>
              <w:jc w:val="center"/>
              <w:rPr>
                <w:rFonts w:ascii="Arial" w:hAnsi="Arial" w:cs="Arial"/>
                <w:sz w:val="24"/>
                <w:szCs w:val="24"/>
              </w:rPr>
            </w:pPr>
            <w:r w:rsidRPr="005555E0">
              <w:rPr>
                <w:rFonts w:ascii="Arial" w:hAnsi="Arial" w:cs="Arial"/>
                <w:sz w:val="24"/>
                <w:szCs w:val="24"/>
              </w:rPr>
              <w:t>6.12</w:t>
            </w:r>
          </w:p>
        </w:tc>
        <w:tc>
          <w:tcPr>
            <w:tcW w:w="4343"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575" w:type="dxa"/>
            <w:vAlign w:val="center"/>
          </w:tcPr>
          <w:p w14:paraId="2AF19B0C" w14:textId="7C9D32AC" w:rsidR="001865E4" w:rsidRPr="005555E0" w:rsidRDefault="69367FBC"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33ED1E6A" w14:textId="62D450E9" w:rsidR="001865E4" w:rsidRPr="005555E0" w:rsidRDefault="2869DF1B" w:rsidP="4B8783F9">
            <w:pPr>
              <w:jc w:val="center"/>
              <w:rPr>
                <w:rFonts w:ascii="Arial" w:eastAsia="Calibri" w:hAnsi="Arial" w:cs="Arial"/>
                <w:sz w:val="24"/>
                <w:szCs w:val="24"/>
              </w:rPr>
            </w:pPr>
            <w:r w:rsidRPr="4B8783F9">
              <w:rPr>
                <w:rFonts w:eastAsiaTheme="minorEastAsia"/>
                <w:sz w:val="24"/>
                <w:szCs w:val="24"/>
              </w:rPr>
              <w:t xml:space="preserve">The Complaints Policy and Process, section 7.1.11 does not indicate that any reason must be given to escalate a complaint to Stage 2 and is therefore compliant. </w:t>
            </w:r>
            <w:hyperlink r:id="rId45">
              <w:r w:rsidRPr="4B8783F9">
                <w:rPr>
                  <w:rStyle w:val="Hyperlink"/>
                  <w:rFonts w:ascii="Arial" w:eastAsia="Calibri" w:hAnsi="Arial" w:cs="Arial"/>
                  <w:sz w:val="24"/>
                  <w:szCs w:val="24"/>
                </w:rPr>
                <w:t>Complaints Policy &amp; Process</w:t>
              </w:r>
            </w:hyperlink>
          </w:p>
          <w:p w14:paraId="11D5DB47" w14:textId="1D09BB0E" w:rsidR="001865E4" w:rsidRPr="005555E0" w:rsidRDefault="001865E4" w:rsidP="00F15A80">
            <w:pPr>
              <w:jc w:val="center"/>
              <w:rPr>
                <w:rFonts w:ascii="Arial" w:hAnsi="Arial" w:cs="Arial"/>
                <w:sz w:val="24"/>
                <w:szCs w:val="24"/>
              </w:rPr>
            </w:pPr>
          </w:p>
        </w:tc>
        <w:tc>
          <w:tcPr>
            <w:tcW w:w="3035" w:type="dxa"/>
            <w:vAlign w:val="center"/>
          </w:tcPr>
          <w:p w14:paraId="242135B3" w14:textId="6089C4BC" w:rsidR="001865E4" w:rsidRPr="005555E0" w:rsidRDefault="2869DF1B" w:rsidP="4B8783F9">
            <w:pPr>
              <w:jc w:val="center"/>
              <w:rPr>
                <w:rFonts w:eastAsiaTheme="minorEastAsia"/>
              </w:rPr>
            </w:pPr>
            <w:r w:rsidRPr="4B8783F9">
              <w:rPr>
                <w:rFonts w:eastAsiaTheme="minorEastAsia"/>
              </w:rPr>
              <w:t>None</w:t>
            </w:r>
          </w:p>
          <w:p w14:paraId="5449E3F2" w14:textId="047DC5F9" w:rsidR="001865E4" w:rsidRPr="005555E0" w:rsidRDefault="001865E4" w:rsidP="00F15A80">
            <w:pPr>
              <w:jc w:val="center"/>
              <w:rPr>
                <w:rFonts w:ascii="Arial" w:hAnsi="Arial" w:cs="Arial"/>
                <w:sz w:val="24"/>
                <w:szCs w:val="24"/>
              </w:rPr>
            </w:pPr>
          </w:p>
        </w:tc>
      </w:tr>
      <w:tr w:rsidR="001865E4" w:rsidRPr="007B3F4C" w14:paraId="1D90C1EA" w14:textId="77777777" w:rsidTr="4B8783F9">
        <w:tc>
          <w:tcPr>
            <w:tcW w:w="1290" w:type="dxa"/>
            <w:vAlign w:val="center"/>
          </w:tcPr>
          <w:p w14:paraId="47088F8A" w14:textId="732AB4AD" w:rsidR="001865E4" w:rsidRPr="005555E0" w:rsidRDefault="001E1734" w:rsidP="00F15A80">
            <w:pPr>
              <w:jc w:val="center"/>
              <w:rPr>
                <w:rFonts w:ascii="Arial" w:hAnsi="Arial" w:cs="Arial"/>
                <w:sz w:val="24"/>
                <w:szCs w:val="24"/>
              </w:rPr>
            </w:pPr>
            <w:r w:rsidRPr="005555E0">
              <w:rPr>
                <w:rFonts w:ascii="Arial" w:hAnsi="Arial" w:cs="Arial"/>
                <w:sz w:val="24"/>
                <w:szCs w:val="24"/>
              </w:rPr>
              <w:t>6.13</w:t>
            </w:r>
          </w:p>
        </w:tc>
        <w:tc>
          <w:tcPr>
            <w:tcW w:w="4343"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575" w:type="dxa"/>
            <w:vAlign w:val="center"/>
          </w:tcPr>
          <w:p w14:paraId="36E0E936" w14:textId="2E2D95EA" w:rsidR="001865E4" w:rsidRPr="005555E0" w:rsidRDefault="77A27108"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1063AFCA" w14:textId="73130B1C" w:rsidR="001865E4" w:rsidRPr="005555E0" w:rsidRDefault="171B1876" w:rsidP="4B8783F9">
            <w:pPr>
              <w:jc w:val="center"/>
              <w:rPr>
                <w:rFonts w:ascii="Arial" w:hAnsi="Arial" w:cs="Arial"/>
                <w:sz w:val="24"/>
                <w:szCs w:val="24"/>
              </w:rPr>
            </w:pPr>
            <w:r w:rsidRPr="4B8783F9">
              <w:rPr>
                <w:rFonts w:ascii="Arial" w:hAnsi="Arial" w:cs="Arial"/>
                <w:sz w:val="24"/>
                <w:szCs w:val="24"/>
              </w:rPr>
              <w:t xml:space="preserve">The Complaints Policy &amp; Process confirms compliance, Section </w:t>
            </w:r>
          </w:p>
          <w:p w14:paraId="2DCF71FA" w14:textId="51272F1C" w:rsidR="001865E4" w:rsidRPr="005555E0" w:rsidRDefault="171B1876" w:rsidP="4B8783F9">
            <w:pPr>
              <w:jc w:val="center"/>
              <w:rPr>
                <w:rFonts w:ascii="Arial" w:eastAsia="Arial" w:hAnsi="Arial" w:cs="Arial"/>
                <w:sz w:val="24"/>
                <w:szCs w:val="24"/>
              </w:rPr>
            </w:pPr>
            <w:r w:rsidRPr="4B8783F9">
              <w:rPr>
                <w:rFonts w:ascii="Arial" w:eastAsia="Arial" w:hAnsi="Arial" w:cs="Arial"/>
                <w:sz w:val="24"/>
                <w:szCs w:val="24"/>
              </w:rPr>
              <w:t>7.1.16 “The person considering the complaint at stage two, will not be the same person that considered the complaint at stage one.</w:t>
            </w:r>
          </w:p>
          <w:p w14:paraId="122DF8B6" w14:textId="72C7E183" w:rsidR="001865E4" w:rsidRPr="005555E0" w:rsidRDefault="171B1876" w:rsidP="4B8783F9">
            <w:pPr>
              <w:jc w:val="center"/>
              <w:rPr>
                <w:rFonts w:ascii="Arial" w:eastAsia="Arial" w:hAnsi="Arial" w:cs="Arial"/>
                <w:sz w:val="24"/>
                <w:szCs w:val="24"/>
              </w:rPr>
            </w:pPr>
            <w:r w:rsidRPr="4B8783F9">
              <w:rPr>
                <w:rFonts w:ascii="Arial" w:eastAsia="Arial" w:hAnsi="Arial" w:cs="Arial"/>
                <w:sz w:val="24"/>
                <w:szCs w:val="24"/>
              </w:rPr>
              <w:t xml:space="preserve"> </w:t>
            </w:r>
            <w:hyperlink r:id="rId46">
              <w:r w:rsidR="35A96C46" w:rsidRPr="4B8783F9">
                <w:rPr>
                  <w:rStyle w:val="Hyperlink"/>
                  <w:rFonts w:ascii="Arial" w:eastAsia="Arial" w:hAnsi="Arial" w:cs="Arial"/>
                  <w:sz w:val="24"/>
                  <w:szCs w:val="24"/>
                </w:rPr>
                <w:t>Complaints Policy &amp; Process</w:t>
              </w:r>
            </w:hyperlink>
          </w:p>
          <w:p w14:paraId="6D5F8332" w14:textId="29BF3A63" w:rsidR="001865E4" w:rsidRPr="005555E0" w:rsidRDefault="001865E4" w:rsidP="4B8783F9">
            <w:pPr>
              <w:jc w:val="center"/>
              <w:rPr>
                <w:rFonts w:ascii="Arial" w:eastAsia="Arial" w:hAnsi="Arial" w:cs="Arial"/>
                <w:sz w:val="24"/>
                <w:szCs w:val="24"/>
              </w:rPr>
            </w:pPr>
          </w:p>
        </w:tc>
        <w:tc>
          <w:tcPr>
            <w:tcW w:w="3035" w:type="dxa"/>
            <w:vAlign w:val="center"/>
          </w:tcPr>
          <w:p w14:paraId="0439196B" w14:textId="620DB15A" w:rsidR="001865E4" w:rsidRPr="005555E0" w:rsidRDefault="77A27108" w:rsidP="4B8783F9">
            <w:pPr>
              <w:jc w:val="center"/>
              <w:rPr>
                <w:rFonts w:eastAsiaTheme="minorEastAsia"/>
              </w:rPr>
            </w:pPr>
            <w:r w:rsidRPr="4B8783F9">
              <w:rPr>
                <w:rFonts w:eastAsiaTheme="minorEastAsia"/>
              </w:rPr>
              <w:t>Typically, Stage 2 complaints are resolved by operational managers, independent of the Complaints Resolution Team and compliant with this require</w:t>
            </w:r>
            <w:r w:rsidR="6F7B523A" w:rsidRPr="4B8783F9">
              <w:rPr>
                <w:rFonts w:eastAsiaTheme="minorEastAsia"/>
              </w:rPr>
              <w:t>ment.</w:t>
            </w:r>
          </w:p>
        </w:tc>
      </w:tr>
      <w:tr w:rsidR="001865E4" w:rsidRPr="007B3F4C" w14:paraId="452D7353" w14:textId="77777777" w:rsidTr="4B8783F9">
        <w:tc>
          <w:tcPr>
            <w:tcW w:w="1290" w:type="dxa"/>
            <w:vAlign w:val="center"/>
          </w:tcPr>
          <w:p w14:paraId="44CBE6A9" w14:textId="53CE2510" w:rsidR="001865E4" w:rsidRPr="005555E0" w:rsidRDefault="001E1734" w:rsidP="00F15A80">
            <w:pPr>
              <w:jc w:val="center"/>
              <w:rPr>
                <w:rFonts w:ascii="Arial" w:hAnsi="Arial" w:cs="Arial"/>
                <w:sz w:val="24"/>
                <w:szCs w:val="24"/>
              </w:rPr>
            </w:pPr>
            <w:r w:rsidRPr="005555E0">
              <w:rPr>
                <w:rFonts w:ascii="Arial" w:hAnsi="Arial" w:cs="Arial"/>
                <w:sz w:val="24"/>
                <w:szCs w:val="24"/>
              </w:rPr>
              <w:t>6.14</w:t>
            </w:r>
          </w:p>
        </w:tc>
        <w:tc>
          <w:tcPr>
            <w:tcW w:w="4343" w:type="dxa"/>
            <w:vAlign w:val="center"/>
          </w:tcPr>
          <w:p w14:paraId="5D5CBC95" w14:textId="7FF5DBCC"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w:t>
            </w:r>
            <w:r w:rsidR="003C0130" w:rsidRPr="005555E0">
              <w:rPr>
                <w:rStyle w:val="normaltextrun"/>
                <w:rFonts w:ascii="Arial" w:hAnsi="Arial" w:cs="Arial"/>
                <w:color w:val="000000"/>
                <w:sz w:val="24"/>
                <w:szCs w:val="24"/>
                <w:shd w:val="clear" w:color="auto" w:fill="FFFFFF"/>
              </w:rPr>
              <w:t xml:space="preserve">. </w:t>
            </w:r>
          </w:p>
        </w:tc>
        <w:tc>
          <w:tcPr>
            <w:tcW w:w="1575" w:type="dxa"/>
            <w:vAlign w:val="center"/>
          </w:tcPr>
          <w:p w14:paraId="49BB7C24" w14:textId="5746C6C3" w:rsidR="001865E4" w:rsidRPr="005555E0" w:rsidRDefault="48DC3D23" w:rsidP="00F15A80">
            <w:pPr>
              <w:jc w:val="center"/>
              <w:rPr>
                <w:rFonts w:ascii="Arial" w:hAnsi="Arial" w:cs="Arial"/>
                <w:sz w:val="24"/>
                <w:szCs w:val="24"/>
              </w:rPr>
            </w:pPr>
            <w:r w:rsidRPr="4B8783F9">
              <w:rPr>
                <w:rFonts w:ascii="Arial" w:hAnsi="Arial" w:cs="Arial"/>
                <w:sz w:val="24"/>
                <w:szCs w:val="24"/>
              </w:rPr>
              <w:t>PARTIALLY</w:t>
            </w:r>
          </w:p>
        </w:tc>
        <w:tc>
          <w:tcPr>
            <w:tcW w:w="3705" w:type="dxa"/>
            <w:vAlign w:val="center"/>
          </w:tcPr>
          <w:p w14:paraId="38964D04" w14:textId="6C89310A" w:rsidR="001865E4" w:rsidRPr="005555E0" w:rsidRDefault="6977534C" w:rsidP="4B8783F9">
            <w:pPr>
              <w:jc w:val="center"/>
              <w:rPr>
                <w:rFonts w:ascii="Arial" w:hAnsi="Arial" w:cs="Arial"/>
                <w:sz w:val="24"/>
                <w:szCs w:val="24"/>
              </w:rPr>
            </w:pPr>
            <w:r w:rsidRPr="4B8783F9">
              <w:rPr>
                <w:rFonts w:ascii="Arial" w:hAnsi="Arial" w:cs="Arial"/>
                <w:sz w:val="24"/>
                <w:szCs w:val="24"/>
              </w:rPr>
              <w:t xml:space="preserve">82.08% of complaints were resolved within 20 working days in 2024/25, </w:t>
            </w:r>
            <w:r w:rsidR="25CB453E" w:rsidRPr="4B8783F9">
              <w:rPr>
                <w:rFonts w:ascii="Arial" w:hAnsi="Arial" w:cs="Arial"/>
                <w:sz w:val="24"/>
                <w:szCs w:val="24"/>
              </w:rPr>
              <w:t>this being behind expectations</w:t>
            </w:r>
            <w:r w:rsidRPr="4B8783F9">
              <w:rPr>
                <w:rFonts w:ascii="Arial" w:hAnsi="Arial" w:cs="Arial"/>
                <w:sz w:val="24"/>
                <w:szCs w:val="24"/>
              </w:rPr>
              <w:t>.</w:t>
            </w:r>
          </w:p>
        </w:tc>
        <w:tc>
          <w:tcPr>
            <w:tcW w:w="3035" w:type="dxa"/>
            <w:vAlign w:val="center"/>
          </w:tcPr>
          <w:p w14:paraId="7915676B" w14:textId="04D226DE" w:rsidR="001865E4" w:rsidRPr="005555E0" w:rsidRDefault="17F70207" w:rsidP="4B8783F9">
            <w:pPr>
              <w:jc w:val="center"/>
              <w:rPr>
                <w:rFonts w:eastAsiaTheme="minorEastAsia"/>
              </w:rPr>
            </w:pPr>
            <w:r w:rsidRPr="4B8783F9">
              <w:rPr>
                <w:rFonts w:eastAsiaTheme="minorEastAsia"/>
              </w:rPr>
              <w:t xml:space="preserve">Working practices changed after the newly appointed Director of Customer Experience noticed </w:t>
            </w:r>
            <w:r w:rsidR="7747BC7F" w:rsidRPr="4B8783F9">
              <w:rPr>
                <w:rFonts w:eastAsiaTheme="minorEastAsia"/>
              </w:rPr>
              <w:t>delays in Stage 2 resolution response times and these improved from November 2024.</w:t>
            </w:r>
          </w:p>
        </w:tc>
      </w:tr>
      <w:tr w:rsidR="001865E4" w:rsidRPr="007B3F4C" w14:paraId="34398E06" w14:textId="77777777" w:rsidTr="4B8783F9">
        <w:tc>
          <w:tcPr>
            <w:tcW w:w="1290" w:type="dxa"/>
            <w:vAlign w:val="center"/>
          </w:tcPr>
          <w:p w14:paraId="4995922D" w14:textId="71C4FD83" w:rsidR="001865E4" w:rsidRPr="005555E0" w:rsidRDefault="001E1734" w:rsidP="00F15A80">
            <w:pPr>
              <w:jc w:val="center"/>
              <w:rPr>
                <w:rFonts w:ascii="Arial" w:hAnsi="Arial" w:cs="Arial"/>
                <w:sz w:val="24"/>
                <w:szCs w:val="24"/>
              </w:rPr>
            </w:pPr>
            <w:r w:rsidRPr="005555E0">
              <w:rPr>
                <w:rFonts w:ascii="Arial" w:hAnsi="Arial" w:cs="Arial"/>
                <w:sz w:val="24"/>
                <w:szCs w:val="24"/>
              </w:rPr>
              <w:t>6.15</w:t>
            </w:r>
          </w:p>
        </w:tc>
        <w:tc>
          <w:tcPr>
            <w:tcW w:w="4343" w:type="dxa"/>
            <w:vAlign w:val="center"/>
          </w:tcPr>
          <w:p w14:paraId="0A159BBF" w14:textId="4E7C6C6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w:t>
            </w:r>
            <w:r w:rsidR="003C0130" w:rsidRPr="005555E0">
              <w:rPr>
                <w:rStyle w:val="normaltextrun"/>
                <w:rFonts w:ascii="Arial" w:hAnsi="Arial" w:cs="Arial"/>
                <w:color w:val="000000"/>
                <w:sz w:val="24"/>
                <w:szCs w:val="24"/>
                <w:shd w:val="clear" w:color="auto" w:fill="FFFFFF"/>
              </w:rPr>
              <w:t xml:space="preserve">. </w:t>
            </w:r>
          </w:p>
        </w:tc>
        <w:tc>
          <w:tcPr>
            <w:tcW w:w="1575" w:type="dxa"/>
            <w:vAlign w:val="center"/>
          </w:tcPr>
          <w:p w14:paraId="7A04A83A" w14:textId="0B225949" w:rsidR="001865E4" w:rsidRPr="005555E0" w:rsidRDefault="155C4385" w:rsidP="00F15A80">
            <w:pPr>
              <w:jc w:val="center"/>
              <w:rPr>
                <w:rFonts w:ascii="Arial" w:hAnsi="Arial" w:cs="Arial"/>
                <w:sz w:val="24"/>
                <w:szCs w:val="24"/>
              </w:rPr>
            </w:pPr>
            <w:r w:rsidRPr="4B8783F9">
              <w:rPr>
                <w:rFonts w:ascii="Arial" w:hAnsi="Arial" w:cs="Arial"/>
                <w:sz w:val="24"/>
                <w:szCs w:val="24"/>
              </w:rPr>
              <w:t>PARTIALLY</w:t>
            </w:r>
          </w:p>
        </w:tc>
        <w:tc>
          <w:tcPr>
            <w:tcW w:w="3705" w:type="dxa"/>
            <w:vAlign w:val="center"/>
          </w:tcPr>
          <w:p w14:paraId="1FB6C1F7" w14:textId="11C4065C" w:rsidR="001865E4" w:rsidRPr="005555E0" w:rsidRDefault="6F67CA27" w:rsidP="00F15A80">
            <w:pPr>
              <w:jc w:val="center"/>
              <w:rPr>
                <w:rFonts w:ascii="Arial" w:hAnsi="Arial" w:cs="Arial"/>
                <w:sz w:val="24"/>
                <w:szCs w:val="24"/>
              </w:rPr>
            </w:pPr>
            <w:r w:rsidRPr="4B8783F9">
              <w:rPr>
                <w:rFonts w:ascii="Arial" w:hAnsi="Arial" w:cs="Arial"/>
                <w:sz w:val="24"/>
                <w:szCs w:val="24"/>
              </w:rPr>
              <w:t>83.96% of complaints overall were resolved within the allowed extension period of a further 20 working days in 2024/25, this being behind expectations</w:t>
            </w:r>
            <w:r w:rsidR="7BC8298D" w:rsidRPr="4B8783F9">
              <w:rPr>
                <w:rFonts w:ascii="Arial" w:hAnsi="Arial" w:cs="Arial"/>
                <w:sz w:val="24"/>
                <w:szCs w:val="24"/>
              </w:rPr>
              <w:t>.</w:t>
            </w:r>
          </w:p>
        </w:tc>
        <w:tc>
          <w:tcPr>
            <w:tcW w:w="3035" w:type="dxa"/>
            <w:vAlign w:val="center"/>
          </w:tcPr>
          <w:p w14:paraId="0091080F" w14:textId="04D226DE" w:rsidR="001865E4" w:rsidRPr="005555E0" w:rsidRDefault="155C4385" w:rsidP="4B8783F9">
            <w:pPr>
              <w:jc w:val="center"/>
              <w:rPr>
                <w:rFonts w:eastAsiaTheme="minorEastAsia"/>
              </w:rPr>
            </w:pPr>
            <w:r w:rsidRPr="4B8783F9">
              <w:rPr>
                <w:rFonts w:eastAsiaTheme="minorEastAsia"/>
              </w:rPr>
              <w:t>Working practices changed after the newly appointed Director of Customer Experience noticed delays in Stage 2 resolution response times and these improved from November 2024.</w:t>
            </w:r>
          </w:p>
          <w:p w14:paraId="413BF52D" w14:textId="0DD13DAB" w:rsidR="001865E4" w:rsidRPr="005555E0" w:rsidRDefault="001865E4" w:rsidP="00F15A80">
            <w:pPr>
              <w:jc w:val="center"/>
              <w:rPr>
                <w:rFonts w:ascii="Arial" w:hAnsi="Arial" w:cs="Arial"/>
                <w:sz w:val="24"/>
                <w:szCs w:val="24"/>
              </w:rPr>
            </w:pPr>
          </w:p>
        </w:tc>
      </w:tr>
      <w:tr w:rsidR="001865E4" w:rsidRPr="007B3F4C" w14:paraId="6D1D3B37" w14:textId="77777777" w:rsidTr="4B8783F9">
        <w:tc>
          <w:tcPr>
            <w:tcW w:w="1290" w:type="dxa"/>
            <w:vAlign w:val="center"/>
          </w:tcPr>
          <w:p w14:paraId="3A962717" w14:textId="251D7ED0" w:rsidR="001865E4" w:rsidRPr="005555E0" w:rsidRDefault="001E1734" w:rsidP="00F15A80">
            <w:pPr>
              <w:jc w:val="center"/>
              <w:rPr>
                <w:rFonts w:ascii="Arial" w:hAnsi="Arial" w:cs="Arial"/>
                <w:sz w:val="24"/>
                <w:szCs w:val="24"/>
              </w:rPr>
            </w:pPr>
            <w:r w:rsidRPr="005555E0">
              <w:rPr>
                <w:rFonts w:ascii="Arial" w:hAnsi="Arial" w:cs="Arial"/>
                <w:sz w:val="24"/>
                <w:szCs w:val="24"/>
              </w:rPr>
              <w:t>6.16</w:t>
            </w:r>
          </w:p>
        </w:tc>
        <w:tc>
          <w:tcPr>
            <w:tcW w:w="4343"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575" w:type="dxa"/>
            <w:vAlign w:val="center"/>
          </w:tcPr>
          <w:p w14:paraId="50D7953D" w14:textId="38CD67F6" w:rsidR="001865E4" w:rsidRPr="005555E0" w:rsidRDefault="3C65B5A3"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47A11E43" w14:textId="2A4BCD09" w:rsidR="001865E4" w:rsidRPr="005555E0" w:rsidRDefault="001865E4" w:rsidP="4B8783F9">
            <w:pPr>
              <w:jc w:val="center"/>
              <w:rPr>
                <w:rFonts w:ascii="Arial" w:hAnsi="Arial" w:cs="Arial"/>
                <w:sz w:val="24"/>
                <w:szCs w:val="24"/>
              </w:rPr>
            </w:pPr>
          </w:p>
          <w:p w14:paraId="2BD87DF5" w14:textId="6F4FDC8D" w:rsidR="001865E4" w:rsidRPr="005555E0" w:rsidRDefault="0CC55BCF" w:rsidP="4B8783F9">
            <w:pPr>
              <w:jc w:val="center"/>
              <w:rPr>
                <w:rFonts w:ascii="Arial" w:eastAsia="Arial" w:hAnsi="Arial" w:cs="Arial"/>
                <w:sz w:val="24"/>
                <w:szCs w:val="24"/>
              </w:rPr>
            </w:pPr>
            <w:r w:rsidRPr="4B8783F9">
              <w:rPr>
                <w:rFonts w:ascii="Arial" w:hAnsi="Arial" w:cs="Arial"/>
                <w:sz w:val="24"/>
                <w:szCs w:val="24"/>
              </w:rPr>
              <w:t>This is</w:t>
            </w:r>
            <w:r w:rsidR="7A5AEAA1" w:rsidRPr="4B8783F9">
              <w:rPr>
                <w:rFonts w:ascii="Arial" w:hAnsi="Arial" w:cs="Arial"/>
                <w:sz w:val="24"/>
                <w:szCs w:val="24"/>
              </w:rPr>
              <w:t xml:space="preserve"> covered by Complaints Policy &amp; Process, Section </w:t>
            </w:r>
            <w:r w:rsidR="7A5AEAA1" w:rsidRPr="4B8783F9">
              <w:rPr>
                <w:rFonts w:ascii="Arial" w:eastAsia="Arial" w:hAnsi="Arial" w:cs="Arial"/>
                <w:sz w:val="24"/>
                <w:szCs w:val="24"/>
              </w:rPr>
              <w:t>7.1.18 “If an extension beyond 20 working days is required to enable the landlord to respond to the complaint fully, this will be agreed by both parties. The details of the Ombudsman will be provided at this point to enable escalation if required.”</w:t>
            </w:r>
            <w:r w:rsidR="2436B6F3" w:rsidRPr="4B8783F9">
              <w:rPr>
                <w:rFonts w:ascii="Arial" w:eastAsia="Arial" w:hAnsi="Arial" w:cs="Arial"/>
                <w:sz w:val="24"/>
                <w:szCs w:val="24"/>
              </w:rPr>
              <w:t xml:space="preserve"> </w:t>
            </w:r>
            <w:hyperlink r:id="rId47">
              <w:r w:rsidR="2436B6F3" w:rsidRPr="4B8783F9">
                <w:rPr>
                  <w:rStyle w:val="Hyperlink"/>
                  <w:rFonts w:ascii="Arial" w:eastAsia="Arial" w:hAnsi="Arial" w:cs="Arial"/>
                  <w:sz w:val="24"/>
                  <w:szCs w:val="24"/>
                </w:rPr>
                <w:t>Complaints Policy &amp; Process</w:t>
              </w:r>
            </w:hyperlink>
          </w:p>
          <w:p w14:paraId="798520DF" w14:textId="7933C6B3" w:rsidR="001865E4" w:rsidRPr="005555E0" w:rsidRDefault="001865E4" w:rsidP="4B8783F9">
            <w:pPr>
              <w:jc w:val="center"/>
              <w:rPr>
                <w:rFonts w:ascii="Arial" w:eastAsia="Arial" w:hAnsi="Arial" w:cs="Arial"/>
                <w:sz w:val="24"/>
                <w:szCs w:val="24"/>
              </w:rPr>
            </w:pPr>
          </w:p>
        </w:tc>
        <w:tc>
          <w:tcPr>
            <w:tcW w:w="3035" w:type="dxa"/>
            <w:vAlign w:val="center"/>
          </w:tcPr>
          <w:p w14:paraId="1F55B8B7" w14:textId="566EC9C6" w:rsidR="001865E4" w:rsidRPr="005555E0" w:rsidRDefault="7AD82814" w:rsidP="4B8783F9">
            <w:pPr>
              <w:jc w:val="center"/>
              <w:rPr>
                <w:rFonts w:eastAsiaTheme="minorEastAsia"/>
              </w:rPr>
            </w:pPr>
            <w:r w:rsidRPr="4B8783F9">
              <w:rPr>
                <w:rFonts w:eastAsiaTheme="minorEastAsia"/>
              </w:rPr>
              <w:t>In all complaints’ correspondence, customers are provided with the contact details of The Ombudsman.</w:t>
            </w:r>
          </w:p>
          <w:p w14:paraId="034AF171" w14:textId="6096EECE" w:rsidR="001865E4" w:rsidRPr="005555E0" w:rsidRDefault="001865E4" w:rsidP="00F15A80">
            <w:pPr>
              <w:jc w:val="center"/>
              <w:rPr>
                <w:rFonts w:ascii="Arial" w:hAnsi="Arial" w:cs="Arial"/>
                <w:sz w:val="24"/>
                <w:szCs w:val="24"/>
              </w:rPr>
            </w:pPr>
          </w:p>
        </w:tc>
      </w:tr>
      <w:tr w:rsidR="001865E4" w:rsidRPr="007B3F4C" w14:paraId="02DED3F4" w14:textId="77777777" w:rsidTr="4B8783F9">
        <w:tc>
          <w:tcPr>
            <w:tcW w:w="1290" w:type="dxa"/>
            <w:vAlign w:val="center"/>
          </w:tcPr>
          <w:p w14:paraId="69AE347C" w14:textId="2BEBA8DB" w:rsidR="001865E4" w:rsidRPr="005555E0" w:rsidRDefault="001E1734" w:rsidP="00F15A80">
            <w:pPr>
              <w:jc w:val="center"/>
              <w:rPr>
                <w:rFonts w:ascii="Arial" w:hAnsi="Arial" w:cs="Arial"/>
                <w:sz w:val="24"/>
                <w:szCs w:val="24"/>
              </w:rPr>
            </w:pPr>
            <w:r w:rsidRPr="005555E0">
              <w:rPr>
                <w:rFonts w:ascii="Arial" w:hAnsi="Arial" w:cs="Arial"/>
                <w:sz w:val="24"/>
                <w:szCs w:val="24"/>
              </w:rPr>
              <w:t>6.17</w:t>
            </w:r>
          </w:p>
        </w:tc>
        <w:tc>
          <w:tcPr>
            <w:tcW w:w="4343" w:type="dxa"/>
            <w:vAlign w:val="center"/>
          </w:tcPr>
          <w:p w14:paraId="5B2056EE" w14:textId="3241D8F5"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w:t>
            </w:r>
            <w:r w:rsidR="003C0130" w:rsidRPr="005555E0">
              <w:rPr>
                <w:rStyle w:val="normaltextrun"/>
                <w:rFonts w:ascii="Arial" w:hAnsi="Arial" w:cs="Arial"/>
                <w:color w:val="000000"/>
                <w:sz w:val="24"/>
                <w:szCs w:val="24"/>
                <w:shd w:val="clear" w:color="auto" w:fill="FFFFFF"/>
              </w:rPr>
              <w:t xml:space="preserve">. </w:t>
            </w:r>
          </w:p>
        </w:tc>
        <w:tc>
          <w:tcPr>
            <w:tcW w:w="1575" w:type="dxa"/>
            <w:vAlign w:val="center"/>
          </w:tcPr>
          <w:p w14:paraId="02B3D928" w14:textId="292B60BC" w:rsidR="001865E4" w:rsidRPr="005555E0" w:rsidRDefault="151DE8C8"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2967F76F" w14:textId="13453BA6" w:rsidR="001865E4" w:rsidRPr="005555E0" w:rsidRDefault="32ADEAE0" w:rsidP="4B8783F9">
            <w:pPr>
              <w:jc w:val="center"/>
              <w:rPr>
                <w:rFonts w:ascii="Arial" w:eastAsia="Arial" w:hAnsi="Arial" w:cs="Arial"/>
                <w:sz w:val="24"/>
                <w:szCs w:val="24"/>
              </w:rPr>
            </w:pPr>
            <w:r w:rsidRPr="4B8783F9">
              <w:rPr>
                <w:rFonts w:ascii="Arial" w:hAnsi="Arial" w:cs="Arial"/>
                <w:sz w:val="24"/>
                <w:szCs w:val="24"/>
              </w:rPr>
              <w:t xml:space="preserve">This is evidenced by our Complaints Policy and Process, Section </w:t>
            </w:r>
            <w:r w:rsidRPr="4B8783F9">
              <w:rPr>
                <w:rFonts w:ascii="Arial" w:eastAsia="Arial" w:hAnsi="Arial" w:cs="Arial"/>
                <w:sz w:val="24"/>
                <w:szCs w:val="24"/>
              </w:rPr>
              <w:t xml:space="preserve">7.1.6 “We will send a complaint response to the resident when the answer to the complaint is known and not when any outstanding actions required to address the issue, are completed. Any outstanding actions will still be pursued and actioned promptly with regular updates provided to the resident.” </w:t>
            </w:r>
          </w:p>
          <w:p w14:paraId="004DDC73" w14:textId="703E2461" w:rsidR="001865E4" w:rsidRPr="005555E0" w:rsidRDefault="32ADEAE0" w:rsidP="4B8783F9">
            <w:pPr>
              <w:jc w:val="center"/>
              <w:rPr>
                <w:rFonts w:ascii="Arial" w:eastAsia="Arial" w:hAnsi="Arial" w:cs="Arial"/>
                <w:sz w:val="24"/>
                <w:szCs w:val="24"/>
              </w:rPr>
            </w:pPr>
            <w:hyperlink r:id="rId48">
              <w:r w:rsidRPr="4B8783F9">
                <w:rPr>
                  <w:rStyle w:val="Hyperlink"/>
                  <w:rFonts w:ascii="Arial" w:eastAsia="Arial" w:hAnsi="Arial" w:cs="Arial"/>
                  <w:sz w:val="24"/>
                  <w:szCs w:val="24"/>
                </w:rPr>
                <w:t>Complaints Policy &amp; Process</w:t>
              </w:r>
            </w:hyperlink>
          </w:p>
          <w:p w14:paraId="489E8E33" w14:textId="740A3916" w:rsidR="001865E4" w:rsidRPr="005555E0" w:rsidRDefault="001865E4" w:rsidP="00F15A80">
            <w:pPr>
              <w:jc w:val="center"/>
              <w:rPr>
                <w:rFonts w:ascii="Arial" w:hAnsi="Arial" w:cs="Arial"/>
                <w:sz w:val="24"/>
                <w:szCs w:val="24"/>
              </w:rPr>
            </w:pPr>
          </w:p>
        </w:tc>
        <w:tc>
          <w:tcPr>
            <w:tcW w:w="3035" w:type="dxa"/>
            <w:vAlign w:val="center"/>
          </w:tcPr>
          <w:p w14:paraId="05C21CFD" w14:textId="66916207" w:rsidR="001865E4" w:rsidRPr="005555E0" w:rsidRDefault="151DE8C8" w:rsidP="4B8783F9">
            <w:pPr>
              <w:jc w:val="center"/>
              <w:rPr>
                <w:rFonts w:eastAsiaTheme="minorEastAsia"/>
              </w:rPr>
            </w:pPr>
            <w:r w:rsidRPr="4B8783F9">
              <w:rPr>
                <w:rFonts w:eastAsiaTheme="minorEastAsia"/>
              </w:rPr>
              <w:t>When there is an outstanding action to fully resolve a complaint, for example a repair, the complaint letter is sent, referencing the date the repair is booked for and the team track this through to completion.</w:t>
            </w:r>
          </w:p>
        </w:tc>
      </w:tr>
      <w:tr w:rsidR="001865E4" w:rsidRPr="007B3F4C" w14:paraId="5F39CBB6" w14:textId="77777777" w:rsidTr="4B8783F9">
        <w:tc>
          <w:tcPr>
            <w:tcW w:w="1290" w:type="dxa"/>
            <w:vAlign w:val="center"/>
          </w:tcPr>
          <w:p w14:paraId="44E162E3" w14:textId="7249D0F0" w:rsidR="001865E4" w:rsidRPr="005555E0" w:rsidRDefault="001E1734" w:rsidP="00F15A80">
            <w:pPr>
              <w:jc w:val="center"/>
              <w:rPr>
                <w:rFonts w:ascii="Arial" w:hAnsi="Arial" w:cs="Arial"/>
                <w:sz w:val="24"/>
                <w:szCs w:val="24"/>
              </w:rPr>
            </w:pPr>
            <w:r w:rsidRPr="005555E0">
              <w:rPr>
                <w:rFonts w:ascii="Arial" w:hAnsi="Arial" w:cs="Arial"/>
                <w:sz w:val="24"/>
                <w:szCs w:val="24"/>
              </w:rPr>
              <w:t>6.18</w:t>
            </w:r>
          </w:p>
        </w:tc>
        <w:tc>
          <w:tcPr>
            <w:tcW w:w="4343"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575" w:type="dxa"/>
            <w:vAlign w:val="center"/>
          </w:tcPr>
          <w:p w14:paraId="07C22141" w14:textId="67390628" w:rsidR="001865E4" w:rsidRPr="005555E0" w:rsidRDefault="2DF77A0B"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549CDDCB" w14:textId="7A57B35B" w:rsidR="001865E4" w:rsidRPr="005555E0" w:rsidRDefault="001865E4" w:rsidP="4B8783F9">
            <w:pPr>
              <w:jc w:val="center"/>
              <w:rPr>
                <w:rFonts w:ascii="Arial" w:hAnsi="Arial" w:cs="Arial"/>
                <w:sz w:val="24"/>
                <w:szCs w:val="24"/>
              </w:rPr>
            </w:pPr>
          </w:p>
          <w:p w14:paraId="3D826E3D" w14:textId="78C1F826" w:rsidR="001865E4" w:rsidRPr="005555E0" w:rsidRDefault="44C8F43D" w:rsidP="4B8783F9">
            <w:pPr>
              <w:jc w:val="center"/>
              <w:rPr>
                <w:rFonts w:ascii="Arial" w:eastAsia="Arial" w:hAnsi="Arial" w:cs="Arial"/>
                <w:sz w:val="24"/>
                <w:szCs w:val="24"/>
              </w:rPr>
            </w:pPr>
            <w:r w:rsidRPr="4B8783F9">
              <w:rPr>
                <w:rFonts w:ascii="Arial" w:hAnsi="Arial" w:cs="Arial"/>
                <w:sz w:val="24"/>
                <w:szCs w:val="24"/>
              </w:rPr>
              <w:t>This is evidenced by our Complaints Policy and Process, Section</w:t>
            </w:r>
            <w:r w:rsidRPr="4B8783F9">
              <w:rPr>
                <w:rFonts w:ascii="Arial" w:eastAsia="Arial" w:hAnsi="Arial" w:cs="Arial"/>
                <w:sz w:val="24"/>
                <w:szCs w:val="24"/>
              </w:rPr>
              <w:t xml:space="preserve"> </w:t>
            </w:r>
            <w:r w:rsidR="6668FDB1" w:rsidRPr="4B8783F9">
              <w:rPr>
                <w:rFonts w:ascii="Arial" w:eastAsia="Arial" w:hAnsi="Arial" w:cs="Arial"/>
                <w:sz w:val="24"/>
                <w:szCs w:val="24"/>
              </w:rPr>
              <w:t xml:space="preserve">7.1.7 </w:t>
            </w:r>
            <w:r w:rsidR="5E08B17C" w:rsidRPr="4B8783F9">
              <w:rPr>
                <w:rFonts w:ascii="Arial" w:eastAsia="Arial" w:hAnsi="Arial" w:cs="Arial"/>
                <w:sz w:val="24"/>
                <w:szCs w:val="24"/>
              </w:rPr>
              <w:t>“</w:t>
            </w:r>
            <w:r w:rsidR="6668FDB1" w:rsidRPr="4B8783F9">
              <w:rPr>
                <w:rFonts w:ascii="Arial" w:eastAsia="Arial" w:hAnsi="Arial" w:cs="Arial"/>
                <w:sz w:val="24"/>
                <w:szCs w:val="24"/>
              </w:rPr>
              <w:t>We will address all points raised in the complaint and provide clear reasons for any decisions, referencing the relevant policy, law, and good practice where appropriate.</w:t>
            </w:r>
            <w:r w:rsidR="2EA3478B" w:rsidRPr="4B8783F9">
              <w:rPr>
                <w:rFonts w:ascii="Arial" w:eastAsia="Arial" w:hAnsi="Arial" w:cs="Arial"/>
                <w:sz w:val="24"/>
                <w:szCs w:val="24"/>
              </w:rPr>
              <w:t xml:space="preserve">” </w:t>
            </w:r>
            <w:hyperlink r:id="rId49">
              <w:r w:rsidR="2EA3478B" w:rsidRPr="4B8783F9">
                <w:rPr>
                  <w:rStyle w:val="Hyperlink"/>
                  <w:rFonts w:ascii="Arial" w:eastAsia="Arial" w:hAnsi="Arial" w:cs="Arial"/>
                  <w:sz w:val="24"/>
                  <w:szCs w:val="24"/>
                </w:rPr>
                <w:t>Complaints Policy &amp; Process</w:t>
              </w:r>
            </w:hyperlink>
          </w:p>
        </w:tc>
        <w:tc>
          <w:tcPr>
            <w:tcW w:w="3035" w:type="dxa"/>
            <w:vAlign w:val="center"/>
          </w:tcPr>
          <w:p w14:paraId="4FCBF9C5" w14:textId="3142E7BC" w:rsidR="001865E4" w:rsidRPr="005555E0" w:rsidRDefault="2DF77A0B" w:rsidP="4B8783F9">
            <w:pPr>
              <w:jc w:val="center"/>
              <w:rPr>
                <w:rFonts w:eastAsiaTheme="minorEastAsia"/>
              </w:rPr>
            </w:pPr>
            <w:r w:rsidRPr="4B8783F9">
              <w:rPr>
                <w:rFonts w:eastAsiaTheme="minorEastAsia"/>
              </w:rPr>
              <w:t>None</w:t>
            </w:r>
          </w:p>
        </w:tc>
      </w:tr>
      <w:tr w:rsidR="001865E4" w:rsidRPr="007B3F4C" w14:paraId="2DF9A65F" w14:textId="77777777" w:rsidTr="4B8783F9">
        <w:tc>
          <w:tcPr>
            <w:tcW w:w="1290" w:type="dxa"/>
            <w:vAlign w:val="center"/>
          </w:tcPr>
          <w:p w14:paraId="4770CD24" w14:textId="7921776B" w:rsidR="001865E4" w:rsidRPr="005555E0" w:rsidRDefault="001E1734" w:rsidP="00F15A80">
            <w:pPr>
              <w:jc w:val="center"/>
              <w:rPr>
                <w:rFonts w:ascii="Arial" w:hAnsi="Arial" w:cs="Arial"/>
                <w:sz w:val="24"/>
                <w:szCs w:val="24"/>
              </w:rPr>
            </w:pPr>
            <w:r w:rsidRPr="005555E0">
              <w:rPr>
                <w:rFonts w:ascii="Arial" w:hAnsi="Arial" w:cs="Arial"/>
                <w:sz w:val="24"/>
                <w:szCs w:val="24"/>
              </w:rPr>
              <w:t>6.19</w:t>
            </w:r>
          </w:p>
        </w:tc>
        <w:tc>
          <w:tcPr>
            <w:tcW w:w="4343"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575" w:type="dxa"/>
            <w:vAlign w:val="center"/>
          </w:tcPr>
          <w:p w14:paraId="796CD2D7" w14:textId="211E469C" w:rsidR="001865E4" w:rsidRPr="005555E0" w:rsidRDefault="352980EB"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6F427144" w14:textId="26880B03" w:rsidR="001865E4" w:rsidRPr="005555E0" w:rsidRDefault="0C4E6524" w:rsidP="4B8783F9">
            <w:pPr>
              <w:jc w:val="center"/>
              <w:rPr>
                <w:rFonts w:ascii="Arial" w:eastAsia="Arial" w:hAnsi="Arial" w:cs="Arial"/>
                <w:sz w:val="24"/>
                <w:szCs w:val="24"/>
              </w:rPr>
            </w:pPr>
            <w:r w:rsidRPr="4B8783F9">
              <w:rPr>
                <w:rFonts w:ascii="Arial" w:hAnsi="Arial" w:cs="Arial"/>
                <w:sz w:val="24"/>
                <w:szCs w:val="24"/>
              </w:rPr>
              <w:t>This is evidenced by our Complaints Policy and Process, Section</w:t>
            </w:r>
            <w:r w:rsidRPr="4B8783F9">
              <w:rPr>
                <w:rFonts w:ascii="Arial" w:eastAsia="Arial" w:hAnsi="Arial" w:cs="Arial"/>
                <w:sz w:val="24"/>
                <w:szCs w:val="24"/>
              </w:rPr>
              <w:t xml:space="preserve"> </w:t>
            </w:r>
            <w:r w:rsidR="6EC42C39" w:rsidRPr="4B8783F9">
              <w:rPr>
                <w:rFonts w:ascii="Arial" w:eastAsia="Arial" w:hAnsi="Arial" w:cs="Arial"/>
                <w:sz w:val="24"/>
                <w:szCs w:val="24"/>
              </w:rPr>
              <w:t xml:space="preserve">7.1.19 </w:t>
            </w:r>
            <w:r w:rsidR="482F43D4" w:rsidRPr="4B8783F9">
              <w:rPr>
                <w:rFonts w:ascii="Arial" w:eastAsia="Arial" w:hAnsi="Arial" w:cs="Arial"/>
                <w:sz w:val="24"/>
                <w:szCs w:val="24"/>
              </w:rPr>
              <w:t>“</w:t>
            </w:r>
            <w:r w:rsidR="6EC42C39" w:rsidRPr="4B8783F9">
              <w:rPr>
                <w:rFonts w:ascii="Arial" w:eastAsia="Arial" w:hAnsi="Arial" w:cs="Arial"/>
                <w:sz w:val="24"/>
                <w:szCs w:val="24"/>
              </w:rPr>
              <w:t xml:space="preserve">We will confirm the following in writing to the resident at the completion of stage two: </w:t>
            </w:r>
          </w:p>
          <w:p w14:paraId="69BF13F8" w14:textId="47972B08" w:rsidR="001865E4" w:rsidRPr="005555E0" w:rsidRDefault="6EC42C39" w:rsidP="4B8783F9">
            <w:pPr>
              <w:jc w:val="center"/>
              <w:rPr>
                <w:rFonts w:ascii="Arial" w:eastAsia="Arial" w:hAnsi="Arial" w:cs="Arial"/>
                <w:sz w:val="24"/>
                <w:szCs w:val="24"/>
              </w:rPr>
            </w:pPr>
            <w:r w:rsidRPr="4B8783F9">
              <w:rPr>
                <w:rFonts w:ascii="Arial" w:eastAsia="Arial" w:hAnsi="Arial" w:cs="Arial"/>
                <w:sz w:val="24"/>
                <w:szCs w:val="24"/>
              </w:rPr>
              <w:t xml:space="preserve"> the complaint stage. </w:t>
            </w:r>
          </w:p>
          <w:p w14:paraId="74FE3CDF" w14:textId="5281301B" w:rsidR="001865E4" w:rsidRPr="005555E0" w:rsidRDefault="6EC42C39" w:rsidP="4B8783F9">
            <w:pPr>
              <w:jc w:val="center"/>
              <w:rPr>
                <w:rFonts w:ascii="Arial" w:eastAsia="Arial" w:hAnsi="Arial" w:cs="Arial"/>
                <w:sz w:val="24"/>
                <w:szCs w:val="24"/>
              </w:rPr>
            </w:pPr>
            <w:r w:rsidRPr="4B8783F9">
              <w:rPr>
                <w:rFonts w:ascii="Arial" w:eastAsia="Arial" w:hAnsi="Arial" w:cs="Arial"/>
                <w:sz w:val="24"/>
                <w:szCs w:val="24"/>
              </w:rPr>
              <w:t xml:space="preserve"> the complaint definition. </w:t>
            </w:r>
          </w:p>
          <w:p w14:paraId="6863E28A" w14:textId="0E8347B2" w:rsidR="001865E4" w:rsidRPr="005555E0" w:rsidRDefault="6EC42C39" w:rsidP="4B8783F9">
            <w:pPr>
              <w:jc w:val="center"/>
              <w:rPr>
                <w:rFonts w:ascii="Arial" w:eastAsia="Arial" w:hAnsi="Arial" w:cs="Arial"/>
                <w:sz w:val="24"/>
                <w:szCs w:val="24"/>
              </w:rPr>
            </w:pPr>
            <w:r w:rsidRPr="4B8783F9">
              <w:rPr>
                <w:rFonts w:ascii="Arial" w:eastAsia="Arial" w:hAnsi="Arial" w:cs="Arial"/>
                <w:sz w:val="24"/>
                <w:szCs w:val="24"/>
              </w:rPr>
              <w:t xml:space="preserve"> the decision on the complaint. </w:t>
            </w:r>
            <w:r w:rsidRPr="4B8783F9">
              <w:rPr>
                <w:rFonts w:ascii="Arial" w:eastAsia="Arial" w:hAnsi="Arial" w:cs="Arial"/>
                <w:sz w:val="24"/>
                <w:szCs w:val="24"/>
              </w:rPr>
              <w:t xml:space="preserve"> the reasons for any decision made, referencing policies, law and good practice where appropriate. </w:t>
            </w:r>
          </w:p>
          <w:p w14:paraId="76EFAD08" w14:textId="35BFAF83" w:rsidR="001865E4" w:rsidRPr="005555E0" w:rsidRDefault="6EC42C39" w:rsidP="4B8783F9">
            <w:pPr>
              <w:jc w:val="center"/>
              <w:rPr>
                <w:rFonts w:ascii="Arial" w:eastAsia="Arial" w:hAnsi="Arial" w:cs="Arial"/>
                <w:sz w:val="24"/>
                <w:szCs w:val="24"/>
              </w:rPr>
            </w:pPr>
            <w:r w:rsidRPr="4B8783F9">
              <w:rPr>
                <w:rFonts w:ascii="Arial" w:eastAsia="Arial" w:hAnsi="Arial" w:cs="Arial"/>
                <w:sz w:val="24"/>
                <w:szCs w:val="24"/>
              </w:rPr>
              <w:t xml:space="preserve"> how we will remedy and put things right. </w:t>
            </w:r>
          </w:p>
          <w:p w14:paraId="4AD18782" w14:textId="5B968F7F" w:rsidR="001865E4" w:rsidRPr="005555E0" w:rsidRDefault="6EC42C39" w:rsidP="4B8783F9">
            <w:pPr>
              <w:jc w:val="center"/>
              <w:rPr>
                <w:rFonts w:ascii="Arial" w:eastAsia="Arial" w:hAnsi="Arial" w:cs="Arial"/>
                <w:sz w:val="24"/>
                <w:szCs w:val="24"/>
              </w:rPr>
            </w:pPr>
            <w:r w:rsidRPr="4B8783F9">
              <w:rPr>
                <w:rFonts w:ascii="Arial" w:eastAsia="Arial" w:hAnsi="Arial" w:cs="Arial"/>
                <w:sz w:val="24"/>
                <w:szCs w:val="24"/>
              </w:rPr>
              <w:t xml:space="preserve"> details of any outstanding actions. </w:t>
            </w:r>
          </w:p>
          <w:p w14:paraId="090AD790" w14:textId="2E8D8448" w:rsidR="001865E4" w:rsidRPr="005555E0" w:rsidRDefault="6EC42C39" w:rsidP="4B8783F9">
            <w:pPr>
              <w:jc w:val="center"/>
              <w:rPr>
                <w:rFonts w:ascii="Arial" w:eastAsia="Arial" w:hAnsi="Arial" w:cs="Arial"/>
                <w:sz w:val="24"/>
                <w:szCs w:val="24"/>
              </w:rPr>
            </w:pPr>
            <w:r w:rsidRPr="4B8783F9">
              <w:rPr>
                <w:rFonts w:ascii="Arial" w:eastAsia="Arial" w:hAnsi="Arial" w:cs="Arial"/>
                <w:sz w:val="24"/>
                <w:szCs w:val="24"/>
              </w:rPr>
              <w:t> details of how to escalate the matter to the Housing Ombudsman Service if the resident remains dissatisfied.</w:t>
            </w:r>
            <w:r w:rsidR="480B944B" w:rsidRPr="4B8783F9">
              <w:rPr>
                <w:rFonts w:ascii="Arial" w:eastAsia="Arial" w:hAnsi="Arial" w:cs="Arial"/>
                <w:sz w:val="24"/>
                <w:szCs w:val="24"/>
              </w:rPr>
              <w:t xml:space="preserve">” </w:t>
            </w:r>
          </w:p>
          <w:p w14:paraId="48DB2068" w14:textId="1AC58362" w:rsidR="001865E4" w:rsidRPr="005555E0" w:rsidRDefault="480B944B" w:rsidP="4B8783F9">
            <w:pPr>
              <w:jc w:val="center"/>
              <w:rPr>
                <w:rFonts w:ascii="Arial" w:eastAsia="Arial" w:hAnsi="Arial" w:cs="Arial"/>
                <w:sz w:val="24"/>
                <w:szCs w:val="24"/>
              </w:rPr>
            </w:pPr>
            <w:hyperlink r:id="rId50">
              <w:r w:rsidRPr="4B8783F9">
                <w:rPr>
                  <w:rStyle w:val="Hyperlink"/>
                  <w:rFonts w:ascii="Arial" w:eastAsia="Arial" w:hAnsi="Arial" w:cs="Arial"/>
                  <w:sz w:val="24"/>
                  <w:szCs w:val="24"/>
                </w:rPr>
                <w:t>Complaints Policy &amp; Process</w:t>
              </w:r>
            </w:hyperlink>
          </w:p>
          <w:p w14:paraId="5EE176D8" w14:textId="629BE120" w:rsidR="001865E4" w:rsidRPr="005555E0" w:rsidRDefault="001865E4" w:rsidP="00F15A80">
            <w:pPr>
              <w:jc w:val="center"/>
              <w:rPr>
                <w:rFonts w:ascii="Arial" w:hAnsi="Arial" w:cs="Arial"/>
                <w:sz w:val="24"/>
                <w:szCs w:val="24"/>
              </w:rPr>
            </w:pPr>
          </w:p>
        </w:tc>
        <w:tc>
          <w:tcPr>
            <w:tcW w:w="3035" w:type="dxa"/>
            <w:vAlign w:val="center"/>
          </w:tcPr>
          <w:p w14:paraId="18AB7897" w14:textId="3142E7BC" w:rsidR="001865E4" w:rsidRPr="005555E0" w:rsidRDefault="3737DD41" w:rsidP="4B8783F9">
            <w:pPr>
              <w:jc w:val="center"/>
              <w:rPr>
                <w:rFonts w:eastAsiaTheme="minorEastAsia"/>
              </w:rPr>
            </w:pPr>
            <w:r w:rsidRPr="4B8783F9">
              <w:rPr>
                <w:rFonts w:eastAsiaTheme="minorEastAsia"/>
              </w:rPr>
              <w:t>None</w:t>
            </w:r>
          </w:p>
          <w:p w14:paraId="0A991650" w14:textId="5011ACEB" w:rsidR="001865E4" w:rsidRPr="005555E0" w:rsidRDefault="001865E4" w:rsidP="00F15A80">
            <w:pPr>
              <w:jc w:val="center"/>
              <w:rPr>
                <w:rFonts w:ascii="Arial" w:hAnsi="Arial" w:cs="Arial"/>
                <w:sz w:val="24"/>
                <w:szCs w:val="24"/>
              </w:rPr>
            </w:pPr>
          </w:p>
        </w:tc>
      </w:tr>
      <w:tr w:rsidR="001865E4" w:rsidRPr="007B3F4C" w14:paraId="4ADDAA05" w14:textId="77777777" w:rsidTr="4B8783F9">
        <w:tc>
          <w:tcPr>
            <w:tcW w:w="1290" w:type="dxa"/>
            <w:vAlign w:val="center"/>
          </w:tcPr>
          <w:p w14:paraId="5A7D979F" w14:textId="783CD4BA" w:rsidR="001865E4" w:rsidRPr="005555E0" w:rsidRDefault="001E1734" w:rsidP="00F15A80">
            <w:pPr>
              <w:jc w:val="center"/>
              <w:rPr>
                <w:rFonts w:ascii="Arial" w:hAnsi="Arial" w:cs="Arial"/>
                <w:sz w:val="24"/>
                <w:szCs w:val="24"/>
              </w:rPr>
            </w:pPr>
            <w:r w:rsidRPr="005555E0">
              <w:rPr>
                <w:rFonts w:ascii="Arial" w:hAnsi="Arial" w:cs="Arial"/>
                <w:sz w:val="24"/>
                <w:szCs w:val="24"/>
              </w:rPr>
              <w:t>6.20</w:t>
            </w:r>
          </w:p>
        </w:tc>
        <w:tc>
          <w:tcPr>
            <w:tcW w:w="4343"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575" w:type="dxa"/>
            <w:vAlign w:val="center"/>
          </w:tcPr>
          <w:p w14:paraId="57860A41" w14:textId="5E5ED3D7" w:rsidR="001865E4" w:rsidRPr="005555E0" w:rsidRDefault="357A23D8" w:rsidP="00F15A80">
            <w:pPr>
              <w:jc w:val="center"/>
              <w:rPr>
                <w:rFonts w:ascii="Arial" w:hAnsi="Arial" w:cs="Arial"/>
                <w:sz w:val="24"/>
                <w:szCs w:val="24"/>
              </w:rPr>
            </w:pPr>
            <w:r w:rsidRPr="4B8783F9">
              <w:rPr>
                <w:rFonts w:ascii="Arial" w:hAnsi="Arial" w:cs="Arial"/>
                <w:sz w:val="24"/>
                <w:szCs w:val="24"/>
              </w:rPr>
              <w:t>YES</w:t>
            </w:r>
          </w:p>
        </w:tc>
        <w:tc>
          <w:tcPr>
            <w:tcW w:w="3705" w:type="dxa"/>
            <w:vAlign w:val="center"/>
          </w:tcPr>
          <w:p w14:paraId="45BE1C6D" w14:textId="4E350F98" w:rsidR="001865E4" w:rsidRPr="005555E0" w:rsidRDefault="1716BB25" w:rsidP="4B8783F9">
            <w:pPr>
              <w:jc w:val="center"/>
              <w:rPr>
                <w:rFonts w:ascii="Arial" w:hAnsi="Arial" w:cs="Arial"/>
                <w:sz w:val="24"/>
                <w:szCs w:val="24"/>
              </w:rPr>
            </w:pPr>
            <w:r w:rsidRPr="4B8783F9">
              <w:rPr>
                <w:rFonts w:ascii="Arial" w:hAnsi="Arial" w:cs="Arial"/>
                <w:sz w:val="24"/>
                <w:szCs w:val="24"/>
              </w:rPr>
              <w:t>emh offers a two-stage process only, in compliance with Housing Ombudsman’s Complaint Handling Code. As such, Stage 2</w:t>
            </w:r>
            <w:r w:rsidR="560376A1" w:rsidRPr="4B8783F9">
              <w:rPr>
                <w:rFonts w:ascii="Arial" w:hAnsi="Arial" w:cs="Arial"/>
                <w:sz w:val="24"/>
                <w:szCs w:val="24"/>
              </w:rPr>
              <w:t xml:space="preserve"> </w:t>
            </w:r>
            <w:r w:rsidRPr="4B8783F9">
              <w:rPr>
                <w:rFonts w:ascii="Arial" w:hAnsi="Arial" w:cs="Arial"/>
                <w:sz w:val="24"/>
                <w:szCs w:val="24"/>
              </w:rPr>
              <w:t xml:space="preserve">is the final response and </w:t>
            </w:r>
            <w:r w:rsidR="6EE348D8" w:rsidRPr="4B8783F9">
              <w:rPr>
                <w:rFonts w:ascii="Arial" w:hAnsi="Arial" w:cs="Arial"/>
                <w:sz w:val="24"/>
                <w:szCs w:val="24"/>
              </w:rPr>
              <w:t>is</w:t>
            </w:r>
            <w:r w:rsidRPr="4B8783F9">
              <w:rPr>
                <w:rFonts w:ascii="Arial" w:hAnsi="Arial" w:cs="Arial"/>
                <w:sz w:val="24"/>
                <w:szCs w:val="24"/>
              </w:rPr>
              <w:t xml:space="preserve"> Head </w:t>
            </w:r>
            <w:r w:rsidR="1E0FC1D4" w:rsidRPr="4B8783F9">
              <w:rPr>
                <w:rFonts w:ascii="Arial" w:hAnsi="Arial" w:cs="Arial"/>
                <w:sz w:val="24"/>
                <w:szCs w:val="24"/>
              </w:rPr>
              <w:t>of</w:t>
            </w:r>
            <w:r w:rsidRPr="4B8783F9">
              <w:rPr>
                <w:rFonts w:ascii="Arial" w:hAnsi="Arial" w:cs="Arial"/>
                <w:sz w:val="24"/>
                <w:szCs w:val="24"/>
              </w:rPr>
              <w:t xml:space="preserve"> Service or above led</w:t>
            </w:r>
            <w:r w:rsidR="256B0687" w:rsidRPr="4B8783F9">
              <w:rPr>
                <w:rFonts w:ascii="Arial" w:hAnsi="Arial" w:cs="Arial"/>
                <w:sz w:val="24"/>
                <w:szCs w:val="24"/>
              </w:rPr>
              <w:t>.</w:t>
            </w:r>
          </w:p>
          <w:p w14:paraId="4C4440F2" w14:textId="72237022" w:rsidR="001865E4" w:rsidRPr="005555E0" w:rsidRDefault="1716BB25" w:rsidP="4B8783F9">
            <w:pPr>
              <w:jc w:val="center"/>
              <w:rPr>
                <w:rFonts w:ascii="Arial" w:eastAsia="Arial" w:hAnsi="Arial" w:cs="Arial"/>
                <w:sz w:val="24"/>
                <w:szCs w:val="24"/>
              </w:rPr>
            </w:pPr>
            <w:hyperlink r:id="rId51">
              <w:r w:rsidRPr="4B8783F9">
                <w:rPr>
                  <w:rStyle w:val="Hyperlink"/>
                  <w:rFonts w:ascii="Arial" w:eastAsia="Arial" w:hAnsi="Arial" w:cs="Arial"/>
                  <w:sz w:val="24"/>
                  <w:szCs w:val="24"/>
                </w:rPr>
                <w:t>Complaints Policy &amp; Process</w:t>
              </w:r>
            </w:hyperlink>
          </w:p>
        </w:tc>
        <w:tc>
          <w:tcPr>
            <w:tcW w:w="3035" w:type="dxa"/>
            <w:vAlign w:val="center"/>
          </w:tcPr>
          <w:p w14:paraId="26D456C5" w14:textId="3142E7BC" w:rsidR="001865E4" w:rsidRPr="005555E0" w:rsidRDefault="599258DB" w:rsidP="4B8783F9">
            <w:pPr>
              <w:jc w:val="center"/>
              <w:rPr>
                <w:rFonts w:eastAsiaTheme="minorEastAsia"/>
              </w:rPr>
            </w:pPr>
            <w:r w:rsidRPr="4B8783F9">
              <w:rPr>
                <w:rFonts w:eastAsiaTheme="minorEastAsia"/>
              </w:rPr>
              <w:t>None</w:t>
            </w:r>
          </w:p>
          <w:p w14:paraId="717C5BE1" w14:textId="123A9FB1" w:rsidR="001865E4" w:rsidRPr="005555E0" w:rsidRDefault="001865E4" w:rsidP="00F15A80">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5B8DAB1B" w:rsidR="005555E0" w:rsidRDefault="005555E0" w:rsidP="005555E0">
      <w:pPr>
        <w:pStyle w:val="Heading1"/>
        <w:spacing w:after="120"/>
        <w:rPr>
          <w:rFonts w:cs="Arial"/>
          <w:szCs w:val="24"/>
        </w:rPr>
      </w:pPr>
      <w:r>
        <w:rPr>
          <w:rFonts w:cs="Arial"/>
          <w:szCs w:val="24"/>
        </w:rPr>
        <w:t>Section 7: Putting things right</w:t>
      </w:r>
    </w:p>
    <w:tbl>
      <w:tblPr>
        <w:tblStyle w:val="TableGrid"/>
        <w:tblW w:w="13948" w:type="dxa"/>
        <w:tblLook w:val="04A0" w:firstRow="1" w:lastRow="0" w:firstColumn="1" w:lastColumn="0" w:noHBand="0" w:noVBand="1"/>
      </w:tblPr>
      <w:tblGrid>
        <w:gridCol w:w="1275"/>
        <w:gridCol w:w="4370"/>
        <w:gridCol w:w="1332"/>
        <w:gridCol w:w="3737"/>
        <w:gridCol w:w="3234"/>
      </w:tblGrid>
      <w:tr w:rsidR="005555E0" w:rsidRPr="007B3F4C" w14:paraId="191D3E22" w14:textId="77777777" w:rsidTr="4B8783F9">
        <w:tc>
          <w:tcPr>
            <w:tcW w:w="1275" w:type="dxa"/>
            <w:vAlign w:val="center"/>
          </w:tcPr>
          <w:p w14:paraId="5A21ABD3" w14:textId="77777777" w:rsidR="005555E0" w:rsidRPr="007B3F4C" w:rsidRDefault="005555E0" w:rsidP="00F15A80">
            <w:pPr>
              <w:jc w:val="center"/>
              <w:rPr>
                <w:rFonts w:ascii="Arial" w:hAnsi="Arial" w:cs="Arial"/>
                <w:sz w:val="24"/>
                <w:szCs w:val="24"/>
              </w:rPr>
            </w:pPr>
            <w:r w:rsidRPr="007B3F4C">
              <w:rPr>
                <w:rFonts w:ascii="Arial" w:hAnsi="Arial" w:cs="Arial"/>
                <w:sz w:val="24"/>
                <w:szCs w:val="24"/>
              </w:rPr>
              <w:t>Code provision</w:t>
            </w:r>
          </w:p>
        </w:tc>
        <w:tc>
          <w:tcPr>
            <w:tcW w:w="4370" w:type="dxa"/>
            <w:vAlign w:val="center"/>
          </w:tcPr>
          <w:p w14:paraId="58C9B131" w14:textId="77777777" w:rsidR="005555E0" w:rsidRPr="007B3F4C" w:rsidRDefault="005555E0" w:rsidP="00F15A80">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F15A80">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F15A80">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F15A80">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4B8783F9">
        <w:tc>
          <w:tcPr>
            <w:tcW w:w="1275" w:type="dxa"/>
            <w:vAlign w:val="center"/>
          </w:tcPr>
          <w:p w14:paraId="11E56191" w14:textId="3F34AA2C" w:rsidR="005555E0" w:rsidRPr="007B3F4C" w:rsidRDefault="005555E0" w:rsidP="00F15A80">
            <w:pPr>
              <w:jc w:val="center"/>
              <w:rPr>
                <w:rFonts w:ascii="Arial" w:hAnsi="Arial" w:cs="Arial"/>
                <w:sz w:val="24"/>
                <w:szCs w:val="24"/>
              </w:rPr>
            </w:pPr>
            <w:r>
              <w:rPr>
                <w:rFonts w:ascii="Arial" w:hAnsi="Arial" w:cs="Arial"/>
                <w:sz w:val="24"/>
                <w:szCs w:val="24"/>
              </w:rPr>
              <w:t>7.1</w:t>
            </w:r>
          </w:p>
        </w:tc>
        <w:tc>
          <w:tcPr>
            <w:tcW w:w="4370"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F15A80">
            <w:pPr>
              <w:rPr>
                <w:rFonts w:ascii="Arial" w:hAnsi="Arial" w:cs="Arial"/>
                <w:sz w:val="24"/>
                <w:szCs w:val="24"/>
              </w:rPr>
            </w:pPr>
          </w:p>
        </w:tc>
        <w:tc>
          <w:tcPr>
            <w:tcW w:w="1332" w:type="dxa"/>
            <w:vAlign w:val="center"/>
          </w:tcPr>
          <w:p w14:paraId="573A2D5D" w14:textId="364C190C" w:rsidR="005555E0" w:rsidRPr="007B3F4C" w:rsidRDefault="5BDCC151" w:rsidP="00F15A80">
            <w:pPr>
              <w:jc w:val="center"/>
              <w:rPr>
                <w:rFonts w:ascii="Arial" w:hAnsi="Arial" w:cs="Arial"/>
                <w:sz w:val="24"/>
                <w:szCs w:val="24"/>
              </w:rPr>
            </w:pPr>
            <w:r w:rsidRPr="4B8783F9">
              <w:rPr>
                <w:rFonts w:ascii="Arial" w:hAnsi="Arial" w:cs="Arial"/>
                <w:sz w:val="24"/>
                <w:szCs w:val="24"/>
              </w:rPr>
              <w:t>YES</w:t>
            </w:r>
          </w:p>
        </w:tc>
        <w:tc>
          <w:tcPr>
            <w:tcW w:w="3737" w:type="dxa"/>
            <w:vAlign w:val="center"/>
          </w:tcPr>
          <w:p w14:paraId="353C4E99" w14:textId="4833CD3B" w:rsidR="005555E0" w:rsidRPr="007B3F4C" w:rsidRDefault="0A1FA5C3" w:rsidP="4B8783F9">
            <w:pPr>
              <w:jc w:val="center"/>
              <w:rPr>
                <w:rFonts w:ascii="Arial" w:hAnsi="Arial" w:cs="Arial"/>
                <w:sz w:val="24"/>
                <w:szCs w:val="24"/>
              </w:rPr>
            </w:pPr>
            <w:r w:rsidRPr="4B8783F9">
              <w:rPr>
                <w:rFonts w:ascii="Arial" w:hAnsi="Arial" w:cs="Arial"/>
                <w:sz w:val="24"/>
                <w:szCs w:val="24"/>
              </w:rPr>
              <w:t>This is evidenced by Section 8</w:t>
            </w:r>
            <w:r w:rsidR="09EBD79D" w:rsidRPr="4B8783F9">
              <w:rPr>
                <w:rFonts w:ascii="Arial" w:hAnsi="Arial" w:cs="Arial"/>
                <w:sz w:val="24"/>
                <w:szCs w:val="24"/>
              </w:rPr>
              <w:t>.1.1</w:t>
            </w:r>
            <w:r w:rsidRPr="4B8783F9">
              <w:rPr>
                <w:rFonts w:ascii="Arial" w:hAnsi="Arial" w:cs="Arial"/>
                <w:sz w:val="24"/>
                <w:szCs w:val="24"/>
              </w:rPr>
              <w:t xml:space="preserve"> of Complaints Policy and Process, copied in the “commentary” column, or accessed below.</w:t>
            </w:r>
          </w:p>
          <w:p w14:paraId="6DEB3F52" w14:textId="4F833F5A" w:rsidR="005555E0" w:rsidRPr="007B3F4C" w:rsidRDefault="0A1FA5C3" w:rsidP="4B8783F9">
            <w:pPr>
              <w:jc w:val="center"/>
              <w:rPr>
                <w:rFonts w:ascii="Arial" w:eastAsia="Arial" w:hAnsi="Arial" w:cs="Arial"/>
                <w:sz w:val="24"/>
                <w:szCs w:val="24"/>
              </w:rPr>
            </w:pPr>
            <w:hyperlink r:id="rId52">
              <w:r w:rsidRPr="4B8783F9">
                <w:rPr>
                  <w:rStyle w:val="Hyperlink"/>
                  <w:rFonts w:ascii="Arial" w:eastAsia="Arial" w:hAnsi="Arial" w:cs="Arial"/>
                  <w:sz w:val="24"/>
                  <w:szCs w:val="24"/>
                </w:rPr>
                <w:t>Complaints Policy &amp; Process</w:t>
              </w:r>
            </w:hyperlink>
          </w:p>
        </w:tc>
        <w:tc>
          <w:tcPr>
            <w:tcW w:w="3234" w:type="dxa"/>
            <w:vAlign w:val="center"/>
          </w:tcPr>
          <w:p w14:paraId="700FBCB8" w14:textId="6C079206" w:rsidR="005555E0" w:rsidRPr="007B3F4C" w:rsidRDefault="20E25E38" w:rsidP="4B8783F9">
            <w:pPr>
              <w:jc w:val="center"/>
              <w:rPr>
                <w:rFonts w:eastAsiaTheme="minorEastAsia"/>
              </w:rPr>
            </w:pPr>
            <w:r w:rsidRPr="4B8783F9">
              <w:rPr>
                <w:rFonts w:eastAsiaTheme="minorEastAsia"/>
              </w:rPr>
              <w:t>“8.1.1</w:t>
            </w:r>
            <w:r w:rsidR="1490328A" w:rsidRPr="4B8783F9">
              <w:rPr>
                <w:rFonts w:eastAsiaTheme="minorEastAsia"/>
              </w:rPr>
              <w:t xml:space="preserve"> Where something has gone wrong, we will acknowledge this and set out the actions we have already taken, or intend to take, to put things right. These can </w:t>
            </w:r>
            <w:r w:rsidR="003C0130" w:rsidRPr="4B8783F9">
              <w:rPr>
                <w:rFonts w:eastAsiaTheme="minorEastAsia"/>
              </w:rPr>
              <w:t>include acknowledging</w:t>
            </w:r>
            <w:r w:rsidR="1490328A" w:rsidRPr="4B8783F9">
              <w:rPr>
                <w:rFonts w:eastAsiaTheme="minorEastAsia"/>
              </w:rPr>
              <w:t xml:space="preserve"> where things have gone wrong.</w:t>
            </w:r>
          </w:p>
          <w:p w14:paraId="406920A7" w14:textId="127BC19C" w:rsidR="005555E0" w:rsidRPr="007B3F4C" w:rsidRDefault="1490328A" w:rsidP="4B8783F9">
            <w:pPr>
              <w:jc w:val="center"/>
              <w:rPr>
                <w:rFonts w:eastAsiaTheme="minorEastAsia"/>
              </w:rPr>
            </w:pPr>
            <w:r w:rsidRPr="4B8783F9">
              <w:rPr>
                <w:rFonts w:eastAsiaTheme="minorEastAsia"/>
              </w:rPr>
              <w:t xml:space="preserve"> providing an explanation, assistance or reasons. </w:t>
            </w:r>
          </w:p>
          <w:p w14:paraId="4C05B9A9" w14:textId="2082696A" w:rsidR="005555E0" w:rsidRPr="007B3F4C" w:rsidRDefault="1490328A" w:rsidP="4B8783F9">
            <w:pPr>
              <w:jc w:val="center"/>
              <w:rPr>
                <w:rFonts w:eastAsiaTheme="minorEastAsia"/>
              </w:rPr>
            </w:pPr>
            <w:r w:rsidRPr="4B8783F9">
              <w:rPr>
                <w:rFonts w:eastAsiaTheme="minorEastAsia"/>
              </w:rPr>
              <w:t xml:space="preserve"> apologising. </w:t>
            </w:r>
          </w:p>
          <w:p w14:paraId="519A54CC" w14:textId="11C882E1" w:rsidR="005555E0" w:rsidRPr="007B3F4C" w:rsidRDefault="1490328A" w:rsidP="4B8783F9">
            <w:pPr>
              <w:jc w:val="center"/>
              <w:rPr>
                <w:rFonts w:eastAsiaTheme="minorEastAsia"/>
              </w:rPr>
            </w:pPr>
            <w:r w:rsidRPr="4B8783F9">
              <w:rPr>
                <w:rFonts w:eastAsiaTheme="minorEastAsia"/>
              </w:rPr>
              <w:t xml:space="preserve"> acting if there has been a delay. </w:t>
            </w:r>
          </w:p>
          <w:p w14:paraId="5D44E68F" w14:textId="0D0904D0" w:rsidR="005555E0" w:rsidRPr="007B3F4C" w:rsidRDefault="1490328A" w:rsidP="4B8783F9">
            <w:pPr>
              <w:jc w:val="center"/>
              <w:rPr>
                <w:rFonts w:eastAsiaTheme="minorEastAsia"/>
              </w:rPr>
            </w:pPr>
            <w:r w:rsidRPr="4B8783F9">
              <w:rPr>
                <w:rFonts w:eastAsiaTheme="minorEastAsia"/>
              </w:rPr>
              <w:t xml:space="preserve"> reconsidering or changing a decision. </w:t>
            </w:r>
          </w:p>
          <w:p w14:paraId="646F84BF" w14:textId="1497F6A5" w:rsidR="005555E0" w:rsidRPr="007B3F4C" w:rsidRDefault="1490328A" w:rsidP="4B8783F9">
            <w:pPr>
              <w:jc w:val="center"/>
              <w:rPr>
                <w:rFonts w:eastAsiaTheme="minorEastAsia"/>
              </w:rPr>
            </w:pPr>
            <w:r w:rsidRPr="4B8783F9">
              <w:rPr>
                <w:rFonts w:eastAsiaTheme="minorEastAsia"/>
              </w:rPr>
              <w:t xml:space="preserve"> amending a record. </w:t>
            </w:r>
          </w:p>
          <w:p w14:paraId="1B73642B" w14:textId="0397E05F" w:rsidR="005555E0" w:rsidRPr="007B3F4C" w:rsidRDefault="1490328A" w:rsidP="4B8783F9">
            <w:pPr>
              <w:jc w:val="center"/>
              <w:rPr>
                <w:rFonts w:eastAsiaTheme="minorEastAsia"/>
              </w:rPr>
            </w:pPr>
            <w:r w:rsidRPr="4B8783F9">
              <w:rPr>
                <w:rFonts w:eastAsiaTheme="minorEastAsia"/>
              </w:rPr>
              <w:t xml:space="preserve"> providing a financial remedy. </w:t>
            </w:r>
          </w:p>
          <w:p w14:paraId="74E91443" w14:textId="7D57ADBF" w:rsidR="005555E0" w:rsidRPr="007B3F4C" w:rsidRDefault="1490328A" w:rsidP="4B8783F9">
            <w:pPr>
              <w:jc w:val="center"/>
              <w:rPr>
                <w:rFonts w:eastAsiaTheme="minorEastAsia"/>
              </w:rPr>
            </w:pPr>
            <w:r w:rsidRPr="4B8783F9">
              <w:rPr>
                <w:rFonts w:eastAsiaTheme="minorEastAsia"/>
              </w:rPr>
              <w:t> changing policies, procedures, or practices.</w:t>
            </w:r>
            <w:r w:rsidR="66121866" w:rsidRPr="4B8783F9">
              <w:rPr>
                <w:rFonts w:eastAsiaTheme="minorEastAsia"/>
              </w:rPr>
              <w:t>”</w:t>
            </w:r>
          </w:p>
        </w:tc>
      </w:tr>
      <w:tr w:rsidR="005555E0" w:rsidRPr="007B3F4C" w14:paraId="027FC493" w14:textId="77777777" w:rsidTr="4B8783F9">
        <w:tc>
          <w:tcPr>
            <w:tcW w:w="1275" w:type="dxa"/>
            <w:vAlign w:val="center"/>
          </w:tcPr>
          <w:p w14:paraId="27E0C655" w14:textId="47EB0D42" w:rsidR="005555E0" w:rsidRPr="007B3F4C" w:rsidRDefault="005555E0" w:rsidP="00F15A80">
            <w:pPr>
              <w:jc w:val="center"/>
              <w:rPr>
                <w:rFonts w:ascii="Arial" w:hAnsi="Arial" w:cs="Arial"/>
                <w:sz w:val="24"/>
                <w:szCs w:val="24"/>
              </w:rPr>
            </w:pPr>
            <w:r>
              <w:rPr>
                <w:rFonts w:ascii="Arial" w:hAnsi="Arial" w:cs="Arial"/>
                <w:sz w:val="24"/>
                <w:szCs w:val="24"/>
              </w:rPr>
              <w:t>7.2</w:t>
            </w:r>
          </w:p>
        </w:tc>
        <w:tc>
          <w:tcPr>
            <w:tcW w:w="4370" w:type="dxa"/>
            <w:vAlign w:val="center"/>
          </w:tcPr>
          <w:p w14:paraId="75257368" w14:textId="106E8704" w:rsidR="005555E0" w:rsidRPr="007B3F4C" w:rsidRDefault="00B95518" w:rsidP="00F15A80">
            <w:pPr>
              <w:rPr>
                <w:rFonts w:ascii="Arial" w:hAnsi="Arial" w:cs="Arial"/>
                <w:sz w:val="24"/>
                <w:szCs w:val="24"/>
              </w:rPr>
            </w:pPr>
            <w:r w:rsidRPr="00B95518">
              <w:rPr>
                <w:rFonts w:ascii="Arial" w:hAnsi="Arial" w:cs="Arial"/>
                <w:sz w:val="24"/>
                <w:szCs w:val="24"/>
              </w:rPr>
              <w:t>Any remedy offered must reflect the impact on the resident as a result of any fault identified</w:t>
            </w:r>
            <w:r w:rsidR="003C0130" w:rsidRPr="00B95518">
              <w:rPr>
                <w:rFonts w:ascii="Arial" w:hAnsi="Arial" w:cs="Arial"/>
                <w:sz w:val="24"/>
                <w:szCs w:val="24"/>
              </w:rPr>
              <w:t xml:space="preserve">. </w:t>
            </w:r>
          </w:p>
        </w:tc>
        <w:tc>
          <w:tcPr>
            <w:tcW w:w="1332" w:type="dxa"/>
            <w:vAlign w:val="center"/>
          </w:tcPr>
          <w:p w14:paraId="38C95664" w14:textId="08DB3F43" w:rsidR="005555E0" w:rsidRPr="007B3F4C" w:rsidRDefault="33D2A280" w:rsidP="00F15A80">
            <w:pPr>
              <w:jc w:val="center"/>
              <w:rPr>
                <w:rFonts w:ascii="Arial" w:hAnsi="Arial" w:cs="Arial"/>
                <w:sz w:val="24"/>
                <w:szCs w:val="24"/>
              </w:rPr>
            </w:pPr>
            <w:r w:rsidRPr="4B8783F9">
              <w:rPr>
                <w:rFonts w:ascii="Arial" w:hAnsi="Arial" w:cs="Arial"/>
                <w:sz w:val="24"/>
                <w:szCs w:val="24"/>
              </w:rPr>
              <w:t>YES</w:t>
            </w:r>
          </w:p>
        </w:tc>
        <w:tc>
          <w:tcPr>
            <w:tcW w:w="3737" w:type="dxa"/>
            <w:vAlign w:val="center"/>
          </w:tcPr>
          <w:p w14:paraId="7B9FF040" w14:textId="3C16A0E8" w:rsidR="005555E0" w:rsidRPr="007B3F4C" w:rsidRDefault="6DA54A62" w:rsidP="4B8783F9">
            <w:pPr>
              <w:jc w:val="center"/>
              <w:rPr>
                <w:rFonts w:ascii="Arial" w:hAnsi="Arial" w:cs="Arial"/>
                <w:sz w:val="24"/>
                <w:szCs w:val="24"/>
              </w:rPr>
            </w:pPr>
            <w:r w:rsidRPr="4B8783F9">
              <w:rPr>
                <w:rFonts w:ascii="Arial" w:hAnsi="Arial" w:cs="Arial"/>
                <w:sz w:val="24"/>
                <w:szCs w:val="24"/>
              </w:rPr>
              <w:t>This is evidenced by Section 8.1.2 of Complaints Policy and Process, copied in the “commentary” column, or accessed below.</w:t>
            </w:r>
          </w:p>
          <w:p w14:paraId="18939435" w14:textId="4F833F5A" w:rsidR="005555E0" w:rsidRPr="007B3F4C" w:rsidRDefault="6DA54A62" w:rsidP="4B8783F9">
            <w:pPr>
              <w:jc w:val="center"/>
              <w:rPr>
                <w:rFonts w:ascii="Arial" w:eastAsia="Arial" w:hAnsi="Arial" w:cs="Arial"/>
                <w:sz w:val="24"/>
                <w:szCs w:val="24"/>
              </w:rPr>
            </w:pPr>
            <w:hyperlink r:id="rId53">
              <w:r w:rsidRPr="4B8783F9">
                <w:rPr>
                  <w:rStyle w:val="Hyperlink"/>
                  <w:rFonts w:ascii="Arial" w:eastAsia="Arial" w:hAnsi="Arial" w:cs="Arial"/>
                  <w:sz w:val="24"/>
                  <w:szCs w:val="24"/>
                </w:rPr>
                <w:t>Complaints Policy &amp; Process</w:t>
              </w:r>
            </w:hyperlink>
          </w:p>
          <w:p w14:paraId="1F040CAD" w14:textId="64EA0B17" w:rsidR="005555E0" w:rsidRPr="007B3F4C" w:rsidRDefault="005555E0" w:rsidP="00F15A80">
            <w:pPr>
              <w:jc w:val="center"/>
              <w:rPr>
                <w:rFonts w:ascii="Arial" w:hAnsi="Arial" w:cs="Arial"/>
                <w:sz w:val="24"/>
                <w:szCs w:val="24"/>
              </w:rPr>
            </w:pPr>
          </w:p>
        </w:tc>
        <w:tc>
          <w:tcPr>
            <w:tcW w:w="3234" w:type="dxa"/>
            <w:vAlign w:val="center"/>
          </w:tcPr>
          <w:p w14:paraId="27D54DA3" w14:textId="6DD28824" w:rsidR="005555E0" w:rsidRPr="007B3F4C" w:rsidRDefault="6DA54A62" w:rsidP="4B8783F9">
            <w:pPr>
              <w:jc w:val="center"/>
              <w:rPr>
                <w:rFonts w:eastAsiaTheme="minorEastAsia"/>
              </w:rPr>
            </w:pPr>
            <w:r w:rsidRPr="4B8783F9">
              <w:rPr>
                <w:rFonts w:eastAsiaTheme="minorEastAsia"/>
              </w:rPr>
              <w:t>“</w:t>
            </w:r>
            <w:r w:rsidR="4C67C803" w:rsidRPr="4B8783F9">
              <w:rPr>
                <w:rFonts w:eastAsiaTheme="minorEastAsia"/>
              </w:rPr>
              <w:t>8.1.2 Remedies offered will reflect the extent of any service failures and the level of detriment caused to the resident as a result.</w:t>
            </w:r>
            <w:r w:rsidR="45C15A11" w:rsidRPr="4B8783F9">
              <w:rPr>
                <w:rFonts w:eastAsiaTheme="minorEastAsia"/>
              </w:rPr>
              <w:t>”</w:t>
            </w:r>
          </w:p>
          <w:p w14:paraId="79671439" w14:textId="446AB508" w:rsidR="005555E0" w:rsidRPr="007B3F4C" w:rsidRDefault="005555E0" w:rsidP="00F15A80">
            <w:pPr>
              <w:jc w:val="center"/>
              <w:rPr>
                <w:rFonts w:ascii="Arial" w:hAnsi="Arial" w:cs="Arial"/>
                <w:sz w:val="24"/>
                <w:szCs w:val="24"/>
              </w:rPr>
            </w:pPr>
          </w:p>
        </w:tc>
      </w:tr>
      <w:tr w:rsidR="005555E0" w:rsidRPr="007B3F4C" w14:paraId="547FB90B" w14:textId="77777777" w:rsidTr="4B8783F9">
        <w:tc>
          <w:tcPr>
            <w:tcW w:w="1275" w:type="dxa"/>
            <w:vAlign w:val="center"/>
          </w:tcPr>
          <w:p w14:paraId="7AA4E43C" w14:textId="718AF7CE" w:rsidR="005555E0" w:rsidRPr="005555E0" w:rsidRDefault="005555E0" w:rsidP="00F15A80">
            <w:pPr>
              <w:jc w:val="center"/>
              <w:rPr>
                <w:rFonts w:ascii="Arial" w:hAnsi="Arial" w:cs="Arial"/>
                <w:sz w:val="24"/>
                <w:szCs w:val="24"/>
              </w:rPr>
            </w:pPr>
            <w:r>
              <w:rPr>
                <w:rFonts w:ascii="Arial" w:hAnsi="Arial" w:cs="Arial"/>
                <w:sz w:val="24"/>
                <w:szCs w:val="24"/>
              </w:rPr>
              <w:t>7.3</w:t>
            </w:r>
          </w:p>
        </w:tc>
        <w:tc>
          <w:tcPr>
            <w:tcW w:w="4370" w:type="dxa"/>
            <w:vAlign w:val="center"/>
          </w:tcPr>
          <w:p w14:paraId="22D4D1C7" w14:textId="494B4FF7" w:rsidR="005555E0" w:rsidRPr="005555E0" w:rsidRDefault="00B95518" w:rsidP="00F15A80">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77777777" w:rsidR="005555E0" w:rsidRPr="005555E0" w:rsidRDefault="005555E0" w:rsidP="00F15A80">
            <w:pPr>
              <w:jc w:val="center"/>
              <w:rPr>
                <w:rFonts w:ascii="Arial" w:hAnsi="Arial" w:cs="Arial"/>
                <w:sz w:val="24"/>
                <w:szCs w:val="24"/>
              </w:rPr>
            </w:pPr>
          </w:p>
        </w:tc>
        <w:tc>
          <w:tcPr>
            <w:tcW w:w="3737" w:type="dxa"/>
            <w:vAlign w:val="center"/>
          </w:tcPr>
          <w:p w14:paraId="424DAE09" w14:textId="5388DE15" w:rsidR="005555E0" w:rsidRPr="005555E0" w:rsidRDefault="1265C3FD" w:rsidP="4B8783F9">
            <w:pPr>
              <w:jc w:val="center"/>
              <w:rPr>
                <w:rFonts w:ascii="Arial" w:hAnsi="Arial" w:cs="Arial"/>
                <w:sz w:val="24"/>
                <w:szCs w:val="24"/>
              </w:rPr>
            </w:pPr>
            <w:r w:rsidRPr="4B8783F9">
              <w:rPr>
                <w:rFonts w:ascii="Arial" w:hAnsi="Arial" w:cs="Arial"/>
                <w:sz w:val="24"/>
                <w:szCs w:val="24"/>
              </w:rPr>
              <w:t>This is evidenced by Section 8.1.5 and 8.1.4 of Complaints Policy and Process, copied in the “commentary” column, or accessed below.</w:t>
            </w:r>
          </w:p>
          <w:p w14:paraId="0C2F5492" w14:textId="4F833F5A" w:rsidR="005555E0" w:rsidRPr="005555E0" w:rsidRDefault="1265C3FD" w:rsidP="4B8783F9">
            <w:pPr>
              <w:jc w:val="center"/>
              <w:rPr>
                <w:rFonts w:ascii="Arial" w:eastAsia="Arial" w:hAnsi="Arial" w:cs="Arial"/>
                <w:sz w:val="24"/>
                <w:szCs w:val="24"/>
              </w:rPr>
            </w:pPr>
            <w:hyperlink r:id="rId54">
              <w:r w:rsidRPr="4B8783F9">
                <w:rPr>
                  <w:rStyle w:val="Hyperlink"/>
                  <w:rFonts w:ascii="Arial" w:eastAsia="Arial" w:hAnsi="Arial" w:cs="Arial"/>
                  <w:sz w:val="24"/>
                  <w:szCs w:val="24"/>
                </w:rPr>
                <w:t>Complaints Policy &amp; Process</w:t>
              </w:r>
            </w:hyperlink>
          </w:p>
          <w:p w14:paraId="3499895F" w14:textId="6F98B269" w:rsidR="005555E0" w:rsidRPr="005555E0" w:rsidRDefault="005555E0" w:rsidP="00F15A80">
            <w:pPr>
              <w:jc w:val="center"/>
              <w:rPr>
                <w:rFonts w:ascii="Arial" w:hAnsi="Arial" w:cs="Arial"/>
                <w:sz w:val="24"/>
                <w:szCs w:val="24"/>
              </w:rPr>
            </w:pPr>
          </w:p>
        </w:tc>
        <w:tc>
          <w:tcPr>
            <w:tcW w:w="3234" w:type="dxa"/>
            <w:vAlign w:val="center"/>
          </w:tcPr>
          <w:p w14:paraId="23F6F865" w14:textId="43BB0944" w:rsidR="005555E0" w:rsidRPr="005555E0" w:rsidRDefault="1265C3FD" w:rsidP="4B8783F9">
            <w:pPr>
              <w:jc w:val="center"/>
              <w:rPr>
                <w:rFonts w:eastAsiaTheme="minorEastAsia"/>
              </w:rPr>
            </w:pPr>
            <w:r w:rsidRPr="4B8783F9">
              <w:rPr>
                <w:rFonts w:eastAsiaTheme="minorEastAsia"/>
              </w:rPr>
              <w:t>“</w:t>
            </w:r>
            <w:r w:rsidR="38618A7F" w:rsidRPr="4B8783F9">
              <w:rPr>
                <w:rFonts w:eastAsiaTheme="minorEastAsia"/>
              </w:rPr>
              <w:t xml:space="preserve">8.1.5 We will agree with the resident, where appropriate, the resolution and this will clearly set out what </w:t>
            </w:r>
          </w:p>
          <w:p w14:paraId="03078E77" w14:textId="5AD5F448" w:rsidR="005555E0" w:rsidRPr="005555E0" w:rsidRDefault="38618A7F" w:rsidP="4B8783F9">
            <w:pPr>
              <w:jc w:val="center"/>
              <w:rPr>
                <w:rFonts w:eastAsiaTheme="minorEastAsia"/>
              </w:rPr>
            </w:pPr>
            <w:r w:rsidRPr="4B8783F9">
              <w:rPr>
                <w:rFonts w:eastAsiaTheme="minorEastAsia"/>
              </w:rPr>
              <w:t>will happen and</w:t>
            </w:r>
            <w:r w:rsidR="003012A9">
              <w:rPr>
                <w:rFonts w:eastAsiaTheme="minorEastAsia"/>
              </w:rPr>
              <w:t xml:space="preserve"> </w:t>
            </w:r>
            <w:r w:rsidRPr="4B8783F9">
              <w:rPr>
                <w:rFonts w:eastAsiaTheme="minorEastAsia"/>
              </w:rPr>
              <w:t>when</w:t>
            </w:r>
            <w:r w:rsidR="003012A9">
              <w:rPr>
                <w:rFonts w:eastAsiaTheme="minorEastAsia"/>
              </w:rPr>
              <w:t>.</w:t>
            </w:r>
            <w:r w:rsidRPr="4B8783F9">
              <w:rPr>
                <w:rFonts w:eastAsiaTheme="minorEastAsia"/>
              </w:rPr>
              <w:t xml:space="preserve"> </w:t>
            </w:r>
          </w:p>
          <w:p w14:paraId="0228BFE8" w14:textId="48B766F1" w:rsidR="005555E0" w:rsidRPr="005555E0" w:rsidRDefault="4F1E1B64" w:rsidP="4B8783F9">
            <w:pPr>
              <w:jc w:val="center"/>
              <w:rPr>
                <w:rFonts w:eastAsiaTheme="minorEastAsia"/>
              </w:rPr>
            </w:pPr>
            <w:r w:rsidRPr="4B8783F9">
              <w:rPr>
                <w:rFonts w:eastAsiaTheme="minorEastAsia"/>
              </w:rPr>
              <w:t xml:space="preserve">8.1.4 Factors that we will consider when formulating a remedy can include, but are not limited to, the: </w:t>
            </w:r>
          </w:p>
          <w:p w14:paraId="7C723A40" w14:textId="1DAD5BA8" w:rsidR="005555E0" w:rsidRPr="005555E0" w:rsidRDefault="4F1E1B64" w:rsidP="4B8783F9">
            <w:pPr>
              <w:jc w:val="center"/>
              <w:rPr>
                <w:rFonts w:eastAsiaTheme="minorEastAsia"/>
              </w:rPr>
            </w:pPr>
            <w:r w:rsidRPr="4B8783F9">
              <w:rPr>
                <w:rFonts w:eastAsiaTheme="minorEastAsia"/>
              </w:rPr>
              <w:t xml:space="preserve"> length of time that a situation has been ongoing. </w:t>
            </w:r>
          </w:p>
          <w:p w14:paraId="63A17738" w14:textId="72473B3D" w:rsidR="005555E0" w:rsidRPr="005555E0" w:rsidRDefault="4F1E1B64" w:rsidP="4B8783F9">
            <w:pPr>
              <w:jc w:val="center"/>
              <w:rPr>
                <w:rFonts w:eastAsiaTheme="minorEastAsia"/>
              </w:rPr>
            </w:pPr>
            <w:r w:rsidRPr="4B8783F9">
              <w:rPr>
                <w:rFonts w:eastAsiaTheme="minorEastAsia"/>
              </w:rPr>
              <w:t xml:space="preserve"> </w:t>
            </w:r>
            <w:r w:rsidRPr="4B8783F9">
              <w:rPr>
                <w:rFonts w:eastAsiaTheme="minorEastAsia"/>
              </w:rPr>
              <w:t xml:space="preserve"> frequency with which something has occurred </w:t>
            </w:r>
          </w:p>
          <w:p w14:paraId="504CFB0B" w14:textId="632439C6" w:rsidR="005555E0" w:rsidRPr="005555E0" w:rsidRDefault="4F1E1B64" w:rsidP="4B8783F9">
            <w:pPr>
              <w:jc w:val="center"/>
              <w:rPr>
                <w:rFonts w:eastAsiaTheme="minorEastAsia"/>
              </w:rPr>
            </w:pPr>
            <w:r w:rsidRPr="4B8783F9">
              <w:rPr>
                <w:rFonts w:eastAsiaTheme="minorEastAsia"/>
              </w:rPr>
              <w:t xml:space="preserve"> severity of any service failure or omission. </w:t>
            </w:r>
          </w:p>
          <w:p w14:paraId="2BD1B93E" w14:textId="16674DC3" w:rsidR="005555E0" w:rsidRPr="005555E0" w:rsidRDefault="4F1E1B64" w:rsidP="4B8783F9">
            <w:pPr>
              <w:jc w:val="center"/>
              <w:rPr>
                <w:rFonts w:eastAsiaTheme="minorEastAsia"/>
              </w:rPr>
            </w:pPr>
            <w:r w:rsidRPr="4B8783F9">
              <w:rPr>
                <w:rFonts w:eastAsiaTheme="minorEastAsia"/>
              </w:rPr>
              <w:t xml:space="preserve"> number of different failures. </w:t>
            </w:r>
          </w:p>
          <w:p w14:paraId="2CA7363B" w14:textId="280F5896" w:rsidR="005555E0" w:rsidRPr="005555E0" w:rsidRDefault="4F1E1B64" w:rsidP="4B8783F9">
            <w:pPr>
              <w:jc w:val="center"/>
              <w:rPr>
                <w:rFonts w:eastAsiaTheme="minorEastAsia"/>
              </w:rPr>
            </w:pPr>
            <w:r w:rsidRPr="4B8783F9">
              <w:rPr>
                <w:rFonts w:eastAsiaTheme="minorEastAsia"/>
              </w:rPr>
              <w:t xml:space="preserve"> cumulative impact on the resident. </w:t>
            </w:r>
          </w:p>
          <w:p w14:paraId="0FA0E64C" w14:textId="66C98B4B" w:rsidR="005555E0" w:rsidRPr="005555E0" w:rsidRDefault="4F1E1B64" w:rsidP="4B8783F9">
            <w:pPr>
              <w:jc w:val="center"/>
              <w:rPr>
                <w:rFonts w:eastAsiaTheme="minorEastAsia"/>
              </w:rPr>
            </w:pPr>
            <w:r w:rsidRPr="4B8783F9">
              <w:rPr>
                <w:rFonts w:eastAsiaTheme="minorEastAsia"/>
              </w:rPr>
              <w:t> resident’s particular circumstances or vulnerabilities.</w:t>
            </w:r>
            <w:r w:rsidR="67D62AE3" w:rsidRPr="4B8783F9">
              <w:rPr>
                <w:rFonts w:eastAsiaTheme="minorEastAsia"/>
              </w:rPr>
              <w:t>”</w:t>
            </w:r>
          </w:p>
          <w:p w14:paraId="29E7FD6E" w14:textId="73AAC531" w:rsidR="005555E0" w:rsidRPr="005555E0" w:rsidRDefault="005555E0" w:rsidP="4B8783F9">
            <w:pPr>
              <w:jc w:val="center"/>
              <w:rPr>
                <w:rFonts w:eastAsiaTheme="minorEastAsia"/>
              </w:rPr>
            </w:pPr>
          </w:p>
          <w:p w14:paraId="0137CB52" w14:textId="359660F5" w:rsidR="005555E0" w:rsidRPr="005555E0" w:rsidRDefault="005555E0" w:rsidP="00F15A80">
            <w:pPr>
              <w:jc w:val="center"/>
              <w:rPr>
                <w:rFonts w:ascii="Arial" w:hAnsi="Arial" w:cs="Arial"/>
                <w:sz w:val="24"/>
                <w:szCs w:val="24"/>
              </w:rPr>
            </w:pPr>
          </w:p>
        </w:tc>
      </w:tr>
      <w:tr w:rsidR="005555E0" w:rsidRPr="007B3F4C" w14:paraId="7E3C1BB3" w14:textId="77777777" w:rsidTr="4B8783F9">
        <w:tc>
          <w:tcPr>
            <w:tcW w:w="1275" w:type="dxa"/>
            <w:vAlign w:val="center"/>
          </w:tcPr>
          <w:p w14:paraId="42EAB3F0" w14:textId="57C1CF21" w:rsidR="005555E0" w:rsidRPr="005555E0" w:rsidRDefault="005555E0" w:rsidP="00F15A80">
            <w:pPr>
              <w:jc w:val="center"/>
              <w:rPr>
                <w:rFonts w:ascii="Arial" w:hAnsi="Arial" w:cs="Arial"/>
                <w:sz w:val="24"/>
                <w:szCs w:val="24"/>
              </w:rPr>
            </w:pPr>
            <w:r>
              <w:rPr>
                <w:rFonts w:ascii="Arial" w:hAnsi="Arial" w:cs="Arial"/>
                <w:sz w:val="24"/>
                <w:szCs w:val="24"/>
              </w:rPr>
              <w:t>7.4</w:t>
            </w:r>
          </w:p>
        </w:tc>
        <w:tc>
          <w:tcPr>
            <w:tcW w:w="4370" w:type="dxa"/>
            <w:vAlign w:val="center"/>
          </w:tcPr>
          <w:p w14:paraId="4105D46E" w14:textId="23B72081" w:rsidR="005555E0" w:rsidRPr="005555E0" w:rsidRDefault="00FA19C8" w:rsidP="00F15A80">
            <w:pPr>
              <w:rPr>
                <w:rFonts w:ascii="Arial" w:hAnsi="Arial" w:cs="Arial"/>
                <w:sz w:val="24"/>
                <w:szCs w:val="24"/>
              </w:rPr>
            </w:pPr>
            <w:r w:rsidRPr="00FA19C8">
              <w:rPr>
                <w:rFonts w:ascii="Arial" w:hAnsi="Arial" w:cs="Arial"/>
                <w:sz w:val="24"/>
                <w:szCs w:val="24"/>
              </w:rPr>
              <w:t>Landlords must take account of the guidance issued by the Ombudsman when deciding on appropriate remedies</w:t>
            </w:r>
            <w:r w:rsidR="003C0130" w:rsidRPr="00FA19C8">
              <w:rPr>
                <w:rFonts w:ascii="Arial" w:hAnsi="Arial" w:cs="Arial"/>
                <w:sz w:val="24"/>
                <w:szCs w:val="24"/>
              </w:rPr>
              <w:t xml:space="preserve">. </w:t>
            </w:r>
          </w:p>
        </w:tc>
        <w:tc>
          <w:tcPr>
            <w:tcW w:w="1332" w:type="dxa"/>
            <w:vAlign w:val="center"/>
          </w:tcPr>
          <w:p w14:paraId="17B35C6D" w14:textId="77777777" w:rsidR="005555E0" w:rsidRPr="005555E0" w:rsidRDefault="005555E0" w:rsidP="00F15A80">
            <w:pPr>
              <w:jc w:val="center"/>
              <w:rPr>
                <w:rFonts w:ascii="Arial" w:hAnsi="Arial" w:cs="Arial"/>
                <w:sz w:val="24"/>
                <w:szCs w:val="24"/>
              </w:rPr>
            </w:pPr>
          </w:p>
        </w:tc>
        <w:tc>
          <w:tcPr>
            <w:tcW w:w="3737" w:type="dxa"/>
            <w:vAlign w:val="center"/>
          </w:tcPr>
          <w:p w14:paraId="36B74D8F" w14:textId="1DF8513B" w:rsidR="005555E0" w:rsidRPr="005555E0" w:rsidRDefault="37D3227F" w:rsidP="4B8783F9">
            <w:pPr>
              <w:jc w:val="center"/>
              <w:rPr>
                <w:rFonts w:ascii="Arial" w:eastAsia="Arial" w:hAnsi="Arial" w:cs="Arial"/>
                <w:color w:val="000000" w:themeColor="text1"/>
                <w:sz w:val="24"/>
                <w:szCs w:val="24"/>
              </w:rPr>
            </w:pPr>
            <w:r w:rsidRPr="4B8783F9">
              <w:rPr>
                <w:rFonts w:ascii="Arial" w:eastAsia="Arial" w:hAnsi="Arial" w:cs="Arial"/>
                <w:color w:val="000000" w:themeColor="text1"/>
                <w:sz w:val="24"/>
                <w:szCs w:val="24"/>
              </w:rPr>
              <w:t>This is evidenced by Section 8.1.8 of Complaints Policy and Process, copied in the “commentary” column, or accessed below.</w:t>
            </w:r>
          </w:p>
          <w:p w14:paraId="42504A2F" w14:textId="61179512" w:rsidR="005555E0" w:rsidRPr="005555E0" w:rsidRDefault="37D3227F" w:rsidP="4B8783F9">
            <w:pPr>
              <w:jc w:val="center"/>
              <w:rPr>
                <w:rFonts w:ascii="Arial" w:eastAsia="Arial" w:hAnsi="Arial" w:cs="Arial"/>
                <w:color w:val="000000" w:themeColor="text1"/>
                <w:sz w:val="24"/>
                <w:szCs w:val="24"/>
              </w:rPr>
            </w:pPr>
            <w:hyperlink r:id="rId55">
              <w:r w:rsidRPr="4B8783F9">
                <w:rPr>
                  <w:rStyle w:val="Hyperlink"/>
                  <w:rFonts w:ascii="Arial" w:eastAsia="Arial" w:hAnsi="Arial" w:cs="Arial"/>
                  <w:sz w:val="24"/>
                  <w:szCs w:val="24"/>
                </w:rPr>
                <w:t>Complaints Policy &amp; Process</w:t>
              </w:r>
            </w:hyperlink>
          </w:p>
          <w:p w14:paraId="56ED7A9E" w14:textId="173D1CBA" w:rsidR="005555E0" w:rsidRPr="005555E0" w:rsidRDefault="005555E0" w:rsidP="00F15A80">
            <w:pPr>
              <w:jc w:val="center"/>
              <w:rPr>
                <w:rFonts w:ascii="Arial" w:hAnsi="Arial" w:cs="Arial"/>
                <w:sz w:val="24"/>
                <w:szCs w:val="24"/>
              </w:rPr>
            </w:pPr>
          </w:p>
        </w:tc>
        <w:tc>
          <w:tcPr>
            <w:tcW w:w="3234" w:type="dxa"/>
            <w:vAlign w:val="center"/>
          </w:tcPr>
          <w:p w14:paraId="6F85E200" w14:textId="7CE6D7C8" w:rsidR="005555E0" w:rsidRPr="005555E0" w:rsidRDefault="37D3227F" w:rsidP="4B8783F9">
            <w:pPr>
              <w:jc w:val="center"/>
              <w:rPr>
                <w:rFonts w:eastAsiaTheme="minorEastAsia"/>
              </w:rPr>
            </w:pPr>
            <w:r w:rsidRPr="4B8783F9">
              <w:rPr>
                <w:rFonts w:eastAsiaTheme="minorEastAsia"/>
              </w:rPr>
              <w:t>“</w:t>
            </w:r>
            <w:r w:rsidR="6980845F" w:rsidRPr="4B8783F9">
              <w:rPr>
                <w:rFonts w:eastAsiaTheme="minorEastAsia"/>
              </w:rPr>
              <w:t>8.1.8 We will take account of the guidance issued by the Ombudsman when deciding on appropriate remedies</w:t>
            </w:r>
            <w:r w:rsidR="3EB762D4" w:rsidRPr="4B8783F9">
              <w:rPr>
                <w:rFonts w:eastAsiaTheme="minorEastAsia"/>
              </w:rPr>
              <w:t>.”</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13948" w:type="dxa"/>
        <w:tblLook w:val="04A0" w:firstRow="1" w:lastRow="0" w:firstColumn="1" w:lastColumn="0" w:noHBand="0" w:noVBand="1"/>
      </w:tblPr>
      <w:tblGrid>
        <w:gridCol w:w="1290"/>
        <w:gridCol w:w="4340"/>
        <w:gridCol w:w="1332"/>
        <w:gridCol w:w="3746"/>
        <w:gridCol w:w="3240"/>
      </w:tblGrid>
      <w:tr w:rsidR="00FA19C8" w:rsidRPr="007B3F4C" w14:paraId="51F239E0" w14:textId="77777777" w:rsidTr="4B8783F9">
        <w:tc>
          <w:tcPr>
            <w:tcW w:w="1290" w:type="dxa"/>
            <w:vAlign w:val="center"/>
          </w:tcPr>
          <w:p w14:paraId="7642FF96" w14:textId="77777777" w:rsidR="00FA19C8" w:rsidRPr="007B3F4C" w:rsidRDefault="00FA19C8" w:rsidP="00F15A80">
            <w:pPr>
              <w:jc w:val="center"/>
              <w:rPr>
                <w:rFonts w:ascii="Arial" w:hAnsi="Arial" w:cs="Arial"/>
                <w:sz w:val="24"/>
                <w:szCs w:val="24"/>
              </w:rPr>
            </w:pPr>
            <w:r w:rsidRPr="007B3F4C">
              <w:rPr>
                <w:rFonts w:ascii="Arial" w:hAnsi="Arial" w:cs="Arial"/>
                <w:sz w:val="24"/>
                <w:szCs w:val="24"/>
              </w:rPr>
              <w:t>Code provision</w:t>
            </w:r>
          </w:p>
        </w:tc>
        <w:tc>
          <w:tcPr>
            <w:tcW w:w="4340" w:type="dxa"/>
            <w:vAlign w:val="center"/>
          </w:tcPr>
          <w:p w14:paraId="035421AB" w14:textId="77777777" w:rsidR="00FA19C8" w:rsidRPr="007B3F4C" w:rsidRDefault="00FA19C8" w:rsidP="00F15A80">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F15A80">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032E33D8" w14:textId="77777777" w:rsidR="00FA19C8" w:rsidRPr="007B3F4C" w:rsidRDefault="00FA19C8" w:rsidP="00F15A80">
            <w:pPr>
              <w:jc w:val="center"/>
              <w:rPr>
                <w:rFonts w:ascii="Arial" w:hAnsi="Arial" w:cs="Arial"/>
                <w:sz w:val="24"/>
                <w:szCs w:val="24"/>
              </w:rPr>
            </w:pPr>
            <w:r w:rsidRPr="007B3F4C">
              <w:rPr>
                <w:rFonts w:ascii="Arial" w:hAnsi="Arial" w:cs="Arial"/>
                <w:sz w:val="24"/>
                <w:szCs w:val="24"/>
              </w:rPr>
              <w:t>Evidence</w:t>
            </w:r>
          </w:p>
        </w:tc>
        <w:tc>
          <w:tcPr>
            <w:tcW w:w="3240" w:type="dxa"/>
            <w:vAlign w:val="center"/>
          </w:tcPr>
          <w:p w14:paraId="1E8791D4" w14:textId="77777777" w:rsidR="00FA19C8" w:rsidRPr="007B3F4C" w:rsidRDefault="00FA19C8" w:rsidP="00F15A80">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4B8783F9">
        <w:tc>
          <w:tcPr>
            <w:tcW w:w="1290" w:type="dxa"/>
            <w:vAlign w:val="center"/>
          </w:tcPr>
          <w:p w14:paraId="54A31845" w14:textId="03925C29" w:rsidR="00FA19C8" w:rsidRPr="007B3F4C" w:rsidRDefault="00FA19C8" w:rsidP="00F15A80">
            <w:pPr>
              <w:jc w:val="center"/>
              <w:rPr>
                <w:rFonts w:ascii="Arial" w:hAnsi="Arial" w:cs="Arial"/>
                <w:sz w:val="24"/>
                <w:szCs w:val="24"/>
              </w:rPr>
            </w:pPr>
            <w:r>
              <w:rPr>
                <w:rFonts w:ascii="Arial" w:hAnsi="Arial" w:cs="Arial"/>
                <w:sz w:val="24"/>
                <w:szCs w:val="24"/>
              </w:rPr>
              <w:t>8.1</w:t>
            </w:r>
          </w:p>
        </w:tc>
        <w:tc>
          <w:tcPr>
            <w:tcW w:w="4340"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556E969A"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w:t>
            </w:r>
            <w:r w:rsidR="003C0130">
              <w:rPr>
                <w:rStyle w:val="normaltextrun"/>
                <w:rFonts w:ascii="Arial" w:hAnsi="Arial" w:cs="Arial"/>
              </w:rPr>
              <w:t xml:space="preserve">. </w:t>
            </w:r>
          </w:p>
          <w:p w14:paraId="2187BB9E" w14:textId="77777777" w:rsidR="00FA19C8" w:rsidRPr="007B3F4C" w:rsidRDefault="00FA19C8" w:rsidP="00F15A80">
            <w:pPr>
              <w:rPr>
                <w:rFonts w:ascii="Arial" w:hAnsi="Arial" w:cs="Arial"/>
                <w:sz w:val="24"/>
                <w:szCs w:val="24"/>
              </w:rPr>
            </w:pPr>
          </w:p>
        </w:tc>
        <w:tc>
          <w:tcPr>
            <w:tcW w:w="1332" w:type="dxa"/>
            <w:vAlign w:val="center"/>
          </w:tcPr>
          <w:p w14:paraId="6F355E8F" w14:textId="490BFDF3" w:rsidR="00FA19C8" w:rsidRPr="007B3F4C" w:rsidRDefault="5983A860" w:rsidP="00F15A80">
            <w:pPr>
              <w:jc w:val="center"/>
              <w:rPr>
                <w:rFonts w:ascii="Arial" w:hAnsi="Arial" w:cs="Arial"/>
                <w:sz w:val="24"/>
                <w:szCs w:val="24"/>
              </w:rPr>
            </w:pPr>
            <w:r w:rsidRPr="4B8783F9">
              <w:rPr>
                <w:rFonts w:ascii="Arial" w:hAnsi="Arial" w:cs="Arial"/>
                <w:sz w:val="24"/>
                <w:szCs w:val="24"/>
              </w:rPr>
              <w:t>YES</w:t>
            </w:r>
          </w:p>
        </w:tc>
        <w:tc>
          <w:tcPr>
            <w:tcW w:w="3746" w:type="dxa"/>
            <w:vAlign w:val="center"/>
          </w:tcPr>
          <w:p w14:paraId="6D797CB2" w14:textId="403CDBF4" w:rsidR="00FA19C8" w:rsidRPr="007B3F4C" w:rsidRDefault="53EE22A5" w:rsidP="00F15A80">
            <w:pPr>
              <w:jc w:val="center"/>
              <w:rPr>
                <w:rFonts w:ascii="Arial" w:hAnsi="Arial" w:cs="Arial"/>
                <w:sz w:val="24"/>
                <w:szCs w:val="24"/>
              </w:rPr>
            </w:pPr>
            <w:r w:rsidRPr="4B8783F9">
              <w:rPr>
                <w:rFonts w:ascii="Arial" w:hAnsi="Arial" w:cs="Arial"/>
                <w:sz w:val="24"/>
                <w:szCs w:val="24"/>
              </w:rPr>
              <w:t>NONE</w:t>
            </w:r>
          </w:p>
        </w:tc>
        <w:tc>
          <w:tcPr>
            <w:tcW w:w="3240" w:type="dxa"/>
            <w:vAlign w:val="center"/>
          </w:tcPr>
          <w:p w14:paraId="3218249E" w14:textId="77777777" w:rsidR="00FA19C8" w:rsidRDefault="5983A860" w:rsidP="4B8783F9">
            <w:pPr>
              <w:jc w:val="center"/>
              <w:rPr>
                <w:rFonts w:eastAsiaTheme="minorEastAsia"/>
              </w:rPr>
            </w:pPr>
            <w:r w:rsidRPr="4B8783F9">
              <w:rPr>
                <w:rFonts w:eastAsiaTheme="minorEastAsia"/>
              </w:rPr>
              <w:t xml:space="preserve">Annual Complaints Performance and Service Improvement report to be presented and discussed at Sept. Resident Involvement Committee, Homes and </w:t>
            </w:r>
            <w:r w:rsidR="337A7F33" w:rsidRPr="4B8783F9">
              <w:rPr>
                <w:rFonts w:eastAsiaTheme="minorEastAsia"/>
              </w:rPr>
              <w:t>Group Boards</w:t>
            </w:r>
            <w:r w:rsidRPr="4B8783F9">
              <w:rPr>
                <w:rFonts w:eastAsiaTheme="minorEastAsia"/>
              </w:rPr>
              <w:t xml:space="preserve">. </w:t>
            </w:r>
            <w:r w:rsidR="1B44FA28" w:rsidRPr="4B8783F9">
              <w:rPr>
                <w:rFonts w:eastAsiaTheme="minorEastAsia"/>
              </w:rPr>
              <w:t xml:space="preserve">All documents including </w:t>
            </w:r>
            <w:r w:rsidRPr="4B8783F9">
              <w:rPr>
                <w:rFonts w:eastAsiaTheme="minorEastAsia"/>
              </w:rPr>
              <w:t xml:space="preserve">Board response to annual report will </w:t>
            </w:r>
            <w:r w:rsidR="461FA8F6" w:rsidRPr="4B8783F9">
              <w:rPr>
                <w:rFonts w:eastAsiaTheme="minorEastAsia"/>
              </w:rPr>
              <w:t xml:space="preserve">then </w:t>
            </w:r>
            <w:r w:rsidRPr="4B8783F9">
              <w:rPr>
                <w:rFonts w:eastAsiaTheme="minorEastAsia"/>
              </w:rPr>
              <w:t>be published on website</w:t>
            </w:r>
            <w:r w:rsidR="04FCD83E" w:rsidRPr="4B8783F9">
              <w:rPr>
                <w:rFonts w:eastAsiaTheme="minorEastAsia"/>
              </w:rPr>
              <w:t>, prior to 30 Sep 2025</w:t>
            </w:r>
            <w:r w:rsidR="2B76A304" w:rsidRPr="4B8783F9">
              <w:rPr>
                <w:rFonts w:eastAsiaTheme="minorEastAsia"/>
              </w:rPr>
              <w:t>.</w:t>
            </w:r>
          </w:p>
          <w:p w14:paraId="68B1B677" w14:textId="63419671" w:rsidR="003012A9" w:rsidRPr="007B3F4C" w:rsidRDefault="003012A9" w:rsidP="00A93F67">
            <w:pPr>
              <w:jc w:val="center"/>
              <w:rPr>
                <w:rFonts w:eastAsiaTheme="minorEastAsia"/>
              </w:rPr>
            </w:pPr>
          </w:p>
        </w:tc>
      </w:tr>
      <w:tr w:rsidR="00FA19C8" w:rsidRPr="007B3F4C" w14:paraId="5EAFFC3B" w14:textId="77777777" w:rsidTr="4B8783F9">
        <w:tc>
          <w:tcPr>
            <w:tcW w:w="1290" w:type="dxa"/>
            <w:vAlign w:val="center"/>
          </w:tcPr>
          <w:p w14:paraId="39B23C8C" w14:textId="4C714618" w:rsidR="00FA19C8" w:rsidRPr="007B3F4C" w:rsidRDefault="00FA19C8" w:rsidP="00F15A80">
            <w:pPr>
              <w:jc w:val="center"/>
              <w:rPr>
                <w:rFonts w:ascii="Arial" w:hAnsi="Arial" w:cs="Arial"/>
                <w:sz w:val="24"/>
                <w:szCs w:val="24"/>
              </w:rPr>
            </w:pPr>
            <w:r>
              <w:rPr>
                <w:rFonts w:ascii="Arial" w:hAnsi="Arial" w:cs="Arial"/>
                <w:sz w:val="24"/>
                <w:szCs w:val="24"/>
              </w:rPr>
              <w:t>8.2</w:t>
            </w:r>
          </w:p>
        </w:tc>
        <w:tc>
          <w:tcPr>
            <w:tcW w:w="4340" w:type="dxa"/>
            <w:vAlign w:val="center"/>
          </w:tcPr>
          <w:p w14:paraId="05C9AB58" w14:textId="00DA4D5E" w:rsidR="00FA19C8" w:rsidRPr="007B3F4C" w:rsidRDefault="00C12B5C" w:rsidP="00F15A80">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5B82A328" w:rsidR="00FA19C8" w:rsidRPr="007B3F4C" w:rsidRDefault="585D0627" w:rsidP="00F15A80">
            <w:pPr>
              <w:jc w:val="center"/>
              <w:rPr>
                <w:rFonts w:ascii="Arial" w:hAnsi="Arial" w:cs="Arial"/>
                <w:sz w:val="24"/>
                <w:szCs w:val="24"/>
              </w:rPr>
            </w:pPr>
            <w:r w:rsidRPr="4B8783F9">
              <w:rPr>
                <w:rFonts w:ascii="Arial" w:hAnsi="Arial" w:cs="Arial"/>
                <w:sz w:val="24"/>
                <w:szCs w:val="24"/>
              </w:rPr>
              <w:t>YES</w:t>
            </w:r>
          </w:p>
        </w:tc>
        <w:tc>
          <w:tcPr>
            <w:tcW w:w="3746" w:type="dxa"/>
            <w:vAlign w:val="center"/>
          </w:tcPr>
          <w:p w14:paraId="4C639CE4" w14:textId="75C6479F" w:rsidR="00FA19C8" w:rsidRPr="007B3F4C" w:rsidRDefault="585D0627" w:rsidP="00F15A80">
            <w:pPr>
              <w:jc w:val="center"/>
              <w:rPr>
                <w:rFonts w:ascii="Arial" w:hAnsi="Arial" w:cs="Arial"/>
                <w:sz w:val="24"/>
                <w:szCs w:val="24"/>
              </w:rPr>
            </w:pPr>
            <w:r w:rsidRPr="4B8783F9">
              <w:rPr>
                <w:rFonts w:ascii="Arial" w:hAnsi="Arial" w:cs="Arial"/>
                <w:sz w:val="24"/>
                <w:szCs w:val="24"/>
              </w:rPr>
              <w:t>NONE</w:t>
            </w:r>
          </w:p>
        </w:tc>
        <w:tc>
          <w:tcPr>
            <w:tcW w:w="3240" w:type="dxa"/>
            <w:vAlign w:val="center"/>
          </w:tcPr>
          <w:p w14:paraId="0F3802A7" w14:textId="4A0D1CEF" w:rsidR="00FA19C8" w:rsidRPr="007B3F4C" w:rsidRDefault="1AB215C3" w:rsidP="4B8783F9">
            <w:pPr>
              <w:jc w:val="center"/>
              <w:rPr>
                <w:rFonts w:eastAsiaTheme="minorEastAsia"/>
              </w:rPr>
            </w:pPr>
            <w:r w:rsidRPr="4B8783F9">
              <w:rPr>
                <w:rFonts w:eastAsiaTheme="minorEastAsia"/>
              </w:rPr>
              <w:t>Annual Complaints Performance and Service Improvement report to be presented and discussed at Sept. Resident Involvement Committee, Homes and Group Boards. All documents including Board response to annual report will then be published on website, prior to 30 Sep 2025.</w:t>
            </w:r>
          </w:p>
          <w:p w14:paraId="2486B3E4" w14:textId="50304E6C" w:rsidR="00FA19C8" w:rsidRPr="007B3F4C" w:rsidRDefault="00FA19C8" w:rsidP="00F15A80">
            <w:pPr>
              <w:jc w:val="center"/>
              <w:rPr>
                <w:rFonts w:ascii="Arial" w:hAnsi="Arial" w:cs="Arial"/>
                <w:sz w:val="24"/>
                <w:szCs w:val="24"/>
              </w:rPr>
            </w:pPr>
          </w:p>
        </w:tc>
      </w:tr>
      <w:tr w:rsidR="00FA19C8" w:rsidRPr="007B3F4C" w14:paraId="1A304FE9" w14:textId="77777777" w:rsidTr="4B8783F9">
        <w:tc>
          <w:tcPr>
            <w:tcW w:w="1290" w:type="dxa"/>
            <w:vAlign w:val="center"/>
          </w:tcPr>
          <w:p w14:paraId="206C4B70" w14:textId="6010314F" w:rsidR="00FA19C8" w:rsidRPr="005555E0" w:rsidRDefault="00FA19C8" w:rsidP="00F15A80">
            <w:pPr>
              <w:jc w:val="center"/>
              <w:rPr>
                <w:rFonts w:ascii="Arial" w:hAnsi="Arial" w:cs="Arial"/>
                <w:sz w:val="24"/>
                <w:szCs w:val="24"/>
              </w:rPr>
            </w:pPr>
            <w:r>
              <w:rPr>
                <w:rFonts w:ascii="Arial" w:hAnsi="Arial" w:cs="Arial"/>
                <w:sz w:val="24"/>
                <w:szCs w:val="24"/>
              </w:rPr>
              <w:t>8.3</w:t>
            </w:r>
          </w:p>
        </w:tc>
        <w:tc>
          <w:tcPr>
            <w:tcW w:w="4340" w:type="dxa"/>
            <w:vAlign w:val="center"/>
          </w:tcPr>
          <w:p w14:paraId="7596BFA8" w14:textId="2103D0BB" w:rsidR="00FA19C8" w:rsidRPr="005555E0" w:rsidRDefault="0051227F" w:rsidP="00F15A80">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4CFF3E28" w:rsidR="00FA19C8" w:rsidRPr="005555E0" w:rsidRDefault="2A124DBE" w:rsidP="00F15A80">
            <w:pPr>
              <w:jc w:val="center"/>
              <w:rPr>
                <w:rFonts w:ascii="Arial" w:hAnsi="Arial" w:cs="Arial"/>
                <w:sz w:val="24"/>
                <w:szCs w:val="24"/>
              </w:rPr>
            </w:pPr>
            <w:r w:rsidRPr="4B8783F9">
              <w:rPr>
                <w:rFonts w:ascii="Arial" w:hAnsi="Arial" w:cs="Arial"/>
                <w:sz w:val="24"/>
                <w:szCs w:val="24"/>
              </w:rPr>
              <w:t>N/A</w:t>
            </w:r>
          </w:p>
        </w:tc>
        <w:tc>
          <w:tcPr>
            <w:tcW w:w="3746" w:type="dxa"/>
            <w:vAlign w:val="center"/>
          </w:tcPr>
          <w:p w14:paraId="40325471" w14:textId="27152B41" w:rsidR="00FA19C8" w:rsidRPr="005555E0" w:rsidRDefault="2A124DBE" w:rsidP="00F15A80">
            <w:pPr>
              <w:jc w:val="center"/>
              <w:rPr>
                <w:rFonts w:ascii="Arial" w:hAnsi="Arial" w:cs="Arial"/>
                <w:sz w:val="24"/>
                <w:szCs w:val="24"/>
              </w:rPr>
            </w:pPr>
            <w:r w:rsidRPr="4B8783F9">
              <w:rPr>
                <w:rFonts w:ascii="Arial" w:hAnsi="Arial" w:cs="Arial"/>
                <w:sz w:val="24"/>
                <w:szCs w:val="24"/>
              </w:rPr>
              <w:t>N/A</w:t>
            </w:r>
          </w:p>
        </w:tc>
        <w:tc>
          <w:tcPr>
            <w:tcW w:w="3240" w:type="dxa"/>
            <w:vAlign w:val="center"/>
          </w:tcPr>
          <w:p w14:paraId="65DE3F53" w14:textId="2226530A" w:rsidR="00FA19C8" w:rsidRPr="005555E0" w:rsidRDefault="2A124DBE" w:rsidP="4B8783F9">
            <w:pPr>
              <w:jc w:val="center"/>
              <w:rPr>
                <w:rFonts w:eastAsiaTheme="minorEastAsia"/>
              </w:rPr>
            </w:pPr>
            <w:r w:rsidRPr="4B8783F9">
              <w:rPr>
                <w:rFonts w:eastAsiaTheme="minorEastAsia"/>
              </w:rPr>
              <w:t>N/A</w:t>
            </w:r>
          </w:p>
        </w:tc>
      </w:tr>
      <w:tr w:rsidR="00FA19C8" w:rsidRPr="007B3F4C" w14:paraId="32D474E6" w14:textId="77777777" w:rsidTr="4B8783F9">
        <w:tc>
          <w:tcPr>
            <w:tcW w:w="1290" w:type="dxa"/>
            <w:vAlign w:val="center"/>
          </w:tcPr>
          <w:p w14:paraId="4A7661AE" w14:textId="643BA8F5" w:rsidR="00FA19C8" w:rsidRPr="005555E0" w:rsidRDefault="00FA19C8" w:rsidP="00F15A80">
            <w:pPr>
              <w:jc w:val="center"/>
              <w:rPr>
                <w:rFonts w:ascii="Arial" w:hAnsi="Arial" w:cs="Arial"/>
                <w:sz w:val="24"/>
                <w:szCs w:val="24"/>
              </w:rPr>
            </w:pPr>
            <w:r>
              <w:rPr>
                <w:rFonts w:ascii="Arial" w:hAnsi="Arial" w:cs="Arial"/>
                <w:sz w:val="24"/>
                <w:szCs w:val="24"/>
              </w:rPr>
              <w:t>8.4</w:t>
            </w:r>
          </w:p>
        </w:tc>
        <w:tc>
          <w:tcPr>
            <w:tcW w:w="4340" w:type="dxa"/>
            <w:vAlign w:val="center"/>
          </w:tcPr>
          <w:p w14:paraId="3A8E275A" w14:textId="7AE4EBA9" w:rsidR="00FA19C8" w:rsidRPr="005555E0" w:rsidRDefault="0051227F" w:rsidP="00F15A80">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11CFD6FD" w:rsidR="00FA19C8" w:rsidRPr="005555E0" w:rsidRDefault="0079663B" w:rsidP="00F15A80">
            <w:pPr>
              <w:jc w:val="center"/>
              <w:rPr>
                <w:rFonts w:ascii="Arial" w:hAnsi="Arial" w:cs="Arial"/>
                <w:sz w:val="24"/>
                <w:szCs w:val="24"/>
              </w:rPr>
            </w:pPr>
            <w:r w:rsidRPr="4B8783F9">
              <w:rPr>
                <w:rFonts w:ascii="Arial" w:hAnsi="Arial" w:cs="Arial"/>
                <w:sz w:val="24"/>
                <w:szCs w:val="24"/>
              </w:rPr>
              <w:t>N/A</w:t>
            </w:r>
          </w:p>
        </w:tc>
        <w:tc>
          <w:tcPr>
            <w:tcW w:w="3746" w:type="dxa"/>
            <w:vAlign w:val="center"/>
          </w:tcPr>
          <w:p w14:paraId="634B4604" w14:textId="3C32E28B" w:rsidR="00FA19C8" w:rsidRPr="005555E0" w:rsidRDefault="0079663B" w:rsidP="00F15A80">
            <w:pPr>
              <w:jc w:val="center"/>
              <w:rPr>
                <w:rFonts w:ascii="Arial" w:hAnsi="Arial" w:cs="Arial"/>
                <w:sz w:val="24"/>
                <w:szCs w:val="24"/>
              </w:rPr>
            </w:pPr>
            <w:r w:rsidRPr="4B8783F9">
              <w:rPr>
                <w:rFonts w:ascii="Arial" w:hAnsi="Arial" w:cs="Arial"/>
                <w:sz w:val="24"/>
                <w:szCs w:val="24"/>
              </w:rPr>
              <w:t>N/A</w:t>
            </w:r>
          </w:p>
        </w:tc>
        <w:tc>
          <w:tcPr>
            <w:tcW w:w="3240" w:type="dxa"/>
            <w:vAlign w:val="center"/>
          </w:tcPr>
          <w:p w14:paraId="59C9EEA1" w14:textId="6E2895C8" w:rsidR="00FA19C8" w:rsidRPr="005555E0" w:rsidRDefault="0079663B" w:rsidP="4B8783F9">
            <w:pPr>
              <w:jc w:val="center"/>
              <w:rPr>
                <w:rFonts w:eastAsiaTheme="minorEastAsia"/>
              </w:rPr>
            </w:pPr>
            <w:r w:rsidRPr="4B8783F9">
              <w:rPr>
                <w:rFonts w:eastAsiaTheme="minorEastAsia"/>
              </w:rPr>
              <w:t>N/A</w:t>
            </w:r>
          </w:p>
        </w:tc>
      </w:tr>
      <w:tr w:rsidR="00FA19C8" w:rsidRPr="007B3F4C" w14:paraId="0886E063" w14:textId="77777777" w:rsidTr="4B8783F9">
        <w:tc>
          <w:tcPr>
            <w:tcW w:w="1290" w:type="dxa"/>
            <w:vAlign w:val="center"/>
          </w:tcPr>
          <w:p w14:paraId="3097B754" w14:textId="0910FD1B" w:rsidR="00FA19C8" w:rsidRPr="005555E0" w:rsidRDefault="00FA19C8" w:rsidP="00F15A80">
            <w:pPr>
              <w:jc w:val="center"/>
              <w:rPr>
                <w:rFonts w:ascii="Arial" w:hAnsi="Arial" w:cs="Arial"/>
                <w:sz w:val="24"/>
                <w:szCs w:val="24"/>
              </w:rPr>
            </w:pPr>
            <w:r>
              <w:rPr>
                <w:rFonts w:ascii="Arial" w:hAnsi="Arial" w:cs="Arial"/>
                <w:sz w:val="24"/>
                <w:szCs w:val="24"/>
              </w:rPr>
              <w:t>8.5</w:t>
            </w:r>
          </w:p>
        </w:tc>
        <w:tc>
          <w:tcPr>
            <w:tcW w:w="4340" w:type="dxa"/>
            <w:vAlign w:val="center"/>
          </w:tcPr>
          <w:p w14:paraId="4760EE47" w14:textId="69CFA1BC" w:rsidR="00FA19C8" w:rsidRPr="005555E0" w:rsidRDefault="0051227F" w:rsidP="00F15A80">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119787FF" w:rsidR="00FA19C8" w:rsidRPr="005555E0" w:rsidRDefault="526D81C8" w:rsidP="00F15A80">
            <w:pPr>
              <w:jc w:val="center"/>
              <w:rPr>
                <w:rFonts w:ascii="Arial" w:hAnsi="Arial" w:cs="Arial"/>
                <w:sz w:val="24"/>
                <w:szCs w:val="24"/>
              </w:rPr>
            </w:pPr>
            <w:r w:rsidRPr="4B8783F9">
              <w:rPr>
                <w:rFonts w:ascii="Arial" w:hAnsi="Arial" w:cs="Arial"/>
                <w:sz w:val="24"/>
                <w:szCs w:val="24"/>
              </w:rPr>
              <w:t>N/A</w:t>
            </w:r>
          </w:p>
        </w:tc>
        <w:tc>
          <w:tcPr>
            <w:tcW w:w="3746" w:type="dxa"/>
            <w:vAlign w:val="center"/>
          </w:tcPr>
          <w:p w14:paraId="1B4EA810" w14:textId="3D624161" w:rsidR="00FA19C8" w:rsidRPr="005555E0" w:rsidRDefault="526D81C8" w:rsidP="00F15A80">
            <w:pPr>
              <w:jc w:val="center"/>
              <w:rPr>
                <w:rFonts w:ascii="Arial" w:hAnsi="Arial" w:cs="Arial"/>
                <w:sz w:val="24"/>
                <w:szCs w:val="24"/>
              </w:rPr>
            </w:pPr>
            <w:r w:rsidRPr="4B8783F9">
              <w:rPr>
                <w:rFonts w:ascii="Arial" w:hAnsi="Arial" w:cs="Arial"/>
                <w:sz w:val="24"/>
                <w:szCs w:val="24"/>
              </w:rPr>
              <w:t>N/A</w:t>
            </w:r>
          </w:p>
        </w:tc>
        <w:tc>
          <w:tcPr>
            <w:tcW w:w="3240" w:type="dxa"/>
            <w:vAlign w:val="center"/>
          </w:tcPr>
          <w:p w14:paraId="33922449" w14:textId="401E78EA" w:rsidR="00FA19C8" w:rsidRPr="005555E0" w:rsidRDefault="526D81C8" w:rsidP="4B8783F9">
            <w:pPr>
              <w:jc w:val="center"/>
              <w:rPr>
                <w:rFonts w:eastAsiaTheme="minorEastAsia"/>
              </w:rPr>
            </w:pPr>
            <w:r w:rsidRPr="4B8783F9">
              <w:rPr>
                <w:rFonts w:eastAsiaTheme="minorEastAsia"/>
              </w:rPr>
              <w:t>N/A</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13948" w:type="dxa"/>
        <w:tblLook w:val="04A0" w:firstRow="1" w:lastRow="0" w:firstColumn="1" w:lastColumn="0" w:noHBand="0" w:noVBand="1"/>
      </w:tblPr>
      <w:tblGrid>
        <w:gridCol w:w="1178"/>
        <w:gridCol w:w="4365"/>
        <w:gridCol w:w="1563"/>
        <w:gridCol w:w="3604"/>
        <w:gridCol w:w="3238"/>
      </w:tblGrid>
      <w:tr w:rsidR="0051227F" w:rsidRPr="007B3F4C" w14:paraId="01239571" w14:textId="77777777" w:rsidTr="4B8783F9">
        <w:tc>
          <w:tcPr>
            <w:tcW w:w="1178" w:type="dxa"/>
            <w:vAlign w:val="center"/>
          </w:tcPr>
          <w:p w14:paraId="24B59B0B" w14:textId="77777777" w:rsidR="0051227F" w:rsidRPr="007B3F4C" w:rsidRDefault="0051227F" w:rsidP="00F15A80">
            <w:pPr>
              <w:jc w:val="center"/>
              <w:rPr>
                <w:rFonts w:ascii="Arial" w:hAnsi="Arial" w:cs="Arial"/>
                <w:sz w:val="24"/>
                <w:szCs w:val="24"/>
              </w:rPr>
            </w:pPr>
            <w:r w:rsidRPr="007B3F4C">
              <w:rPr>
                <w:rFonts w:ascii="Arial" w:hAnsi="Arial" w:cs="Arial"/>
                <w:sz w:val="24"/>
                <w:szCs w:val="24"/>
              </w:rPr>
              <w:t>Code provision</w:t>
            </w:r>
          </w:p>
        </w:tc>
        <w:tc>
          <w:tcPr>
            <w:tcW w:w="4365" w:type="dxa"/>
            <w:vAlign w:val="center"/>
          </w:tcPr>
          <w:p w14:paraId="6609B715" w14:textId="77777777" w:rsidR="0051227F" w:rsidRPr="007B3F4C" w:rsidRDefault="0051227F" w:rsidP="00F15A80">
            <w:pPr>
              <w:jc w:val="center"/>
              <w:rPr>
                <w:rFonts w:ascii="Arial" w:hAnsi="Arial" w:cs="Arial"/>
                <w:sz w:val="24"/>
                <w:szCs w:val="24"/>
              </w:rPr>
            </w:pPr>
            <w:r w:rsidRPr="007B3F4C">
              <w:rPr>
                <w:rFonts w:ascii="Arial" w:hAnsi="Arial" w:cs="Arial"/>
                <w:sz w:val="24"/>
                <w:szCs w:val="24"/>
              </w:rPr>
              <w:t>Code requirement</w:t>
            </w:r>
          </w:p>
        </w:tc>
        <w:tc>
          <w:tcPr>
            <w:tcW w:w="1563" w:type="dxa"/>
            <w:vAlign w:val="center"/>
          </w:tcPr>
          <w:p w14:paraId="1DC1826A" w14:textId="77777777" w:rsidR="0051227F" w:rsidRPr="007B3F4C" w:rsidRDefault="0051227F" w:rsidP="00F15A80">
            <w:pPr>
              <w:jc w:val="center"/>
              <w:rPr>
                <w:rFonts w:ascii="Arial" w:hAnsi="Arial" w:cs="Arial"/>
                <w:sz w:val="24"/>
                <w:szCs w:val="24"/>
              </w:rPr>
            </w:pPr>
            <w:r w:rsidRPr="007B3F4C">
              <w:rPr>
                <w:rFonts w:ascii="Arial" w:hAnsi="Arial" w:cs="Arial"/>
                <w:sz w:val="24"/>
                <w:szCs w:val="24"/>
              </w:rPr>
              <w:t>Comply: Yes / No</w:t>
            </w:r>
          </w:p>
        </w:tc>
        <w:tc>
          <w:tcPr>
            <w:tcW w:w="3604" w:type="dxa"/>
            <w:vAlign w:val="center"/>
          </w:tcPr>
          <w:p w14:paraId="23B4D18F" w14:textId="77777777" w:rsidR="0051227F" w:rsidRPr="007B3F4C" w:rsidRDefault="0051227F" w:rsidP="00F15A80">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6AD82580" w14:textId="77777777" w:rsidR="0051227F" w:rsidRPr="007B3F4C" w:rsidRDefault="0051227F" w:rsidP="00F15A80">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4B8783F9">
        <w:tc>
          <w:tcPr>
            <w:tcW w:w="1178" w:type="dxa"/>
            <w:vAlign w:val="center"/>
          </w:tcPr>
          <w:p w14:paraId="4D28BFEE" w14:textId="7A23122F" w:rsidR="0051227F" w:rsidRPr="007B3F4C" w:rsidRDefault="0051227F" w:rsidP="00F15A80">
            <w:pPr>
              <w:jc w:val="center"/>
              <w:rPr>
                <w:rFonts w:ascii="Arial" w:hAnsi="Arial" w:cs="Arial"/>
                <w:sz w:val="24"/>
                <w:szCs w:val="24"/>
              </w:rPr>
            </w:pPr>
            <w:r>
              <w:rPr>
                <w:rFonts w:ascii="Arial" w:hAnsi="Arial" w:cs="Arial"/>
                <w:sz w:val="24"/>
                <w:szCs w:val="24"/>
              </w:rPr>
              <w:t>9.1</w:t>
            </w:r>
          </w:p>
        </w:tc>
        <w:tc>
          <w:tcPr>
            <w:tcW w:w="4365" w:type="dxa"/>
            <w:vAlign w:val="center"/>
          </w:tcPr>
          <w:p w14:paraId="2A9265AA" w14:textId="719E312B" w:rsidR="0051227F" w:rsidRPr="007B3F4C" w:rsidRDefault="004C60FB" w:rsidP="00F15A80">
            <w:pPr>
              <w:rPr>
                <w:rFonts w:ascii="Arial" w:hAnsi="Arial" w:cs="Arial"/>
                <w:sz w:val="24"/>
                <w:szCs w:val="24"/>
              </w:rPr>
            </w:pPr>
            <w:r w:rsidRPr="004C60FB">
              <w:rPr>
                <w:rFonts w:ascii="Arial" w:hAnsi="Arial" w:cs="Arial"/>
                <w:sz w:val="24"/>
                <w:szCs w:val="24"/>
              </w:rPr>
              <w:t>Landlords must look beyond the circumstances of the individual complaint and consider whether service improvements can be made as a result of any learning from the complaint</w:t>
            </w:r>
            <w:r w:rsidR="003C0130" w:rsidRPr="004C60FB">
              <w:rPr>
                <w:rFonts w:ascii="Arial" w:hAnsi="Arial" w:cs="Arial"/>
                <w:sz w:val="24"/>
                <w:szCs w:val="24"/>
              </w:rPr>
              <w:t xml:space="preserve">. </w:t>
            </w:r>
          </w:p>
        </w:tc>
        <w:tc>
          <w:tcPr>
            <w:tcW w:w="1563" w:type="dxa"/>
            <w:vAlign w:val="center"/>
          </w:tcPr>
          <w:p w14:paraId="4D52F802" w14:textId="52B56858" w:rsidR="0051227F" w:rsidRPr="007B3F4C" w:rsidRDefault="2E1C116B"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0215346C" w14:textId="73D9D4DD" w:rsidR="0051227F" w:rsidRPr="007B3F4C" w:rsidRDefault="20129579" w:rsidP="4B8783F9">
            <w:pPr>
              <w:jc w:val="center"/>
              <w:rPr>
                <w:rFonts w:ascii="Arial" w:hAnsi="Arial" w:cs="Arial"/>
                <w:sz w:val="24"/>
                <w:szCs w:val="24"/>
              </w:rPr>
            </w:pPr>
            <w:r w:rsidRPr="4B8783F9">
              <w:rPr>
                <w:rFonts w:ascii="Arial" w:hAnsi="Arial" w:cs="Arial"/>
                <w:sz w:val="24"/>
                <w:szCs w:val="24"/>
              </w:rPr>
              <w:t xml:space="preserve">We have recently introduced a “you said we did” page on our website to evidence improvements made as a result of customer feedback. </w:t>
            </w:r>
          </w:p>
          <w:p w14:paraId="030148FC" w14:textId="40C290C7" w:rsidR="0051227F" w:rsidRPr="007B3F4C" w:rsidRDefault="20129579" w:rsidP="4B8783F9">
            <w:pPr>
              <w:jc w:val="center"/>
              <w:rPr>
                <w:rFonts w:ascii="Arial" w:eastAsia="Arial" w:hAnsi="Arial" w:cs="Arial"/>
                <w:sz w:val="24"/>
                <w:szCs w:val="24"/>
              </w:rPr>
            </w:pPr>
            <w:hyperlink r:id="rId56">
              <w:r w:rsidRPr="4B8783F9">
                <w:rPr>
                  <w:rStyle w:val="Hyperlink"/>
                  <w:rFonts w:ascii="Arial" w:eastAsia="Arial" w:hAnsi="Arial" w:cs="Arial"/>
                  <w:sz w:val="24"/>
                  <w:szCs w:val="24"/>
                </w:rPr>
                <w:t>You Said, We Did - Improving the Resident Experience - emh homes</w:t>
              </w:r>
            </w:hyperlink>
          </w:p>
        </w:tc>
        <w:tc>
          <w:tcPr>
            <w:tcW w:w="3238" w:type="dxa"/>
            <w:vAlign w:val="center"/>
          </w:tcPr>
          <w:p w14:paraId="6359A05F" w14:textId="47DFA2A7" w:rsidR="0051227F" w:rsidRPr="007B3F4C" w:rsidRDefault="750EEDD0" w:rsidP="4B8783F9">
            <w:pPr>
              <w:jc w:val="center"/>
              <w:rPr>
                <w:rFonts w:eastAsiaTheme="minorEastAsia"/>
              </w:rPr>
            </w:pPr>
            <w:r w:rsidRPr="4B8783F9">
              <w:rPr>
                <w:rFonts w:eastAsiaTheme="minorEastAsia"/>
              </w:rPr>
              <w:t>None</w:t>
            </w:r>
          </w:p>
        </w:tc>
      </w:tr>
      <w:tr w:rsidR="0051227F" w:rsidRPr="007B3F4C" w14:paraId="2F9FAADE" w14:textId="77777777" w:rsidTr="4B8783F9">
        <w:tc>
          <w:tcPr>
            <w:tcW w:w="1178" w:type="dxa"/>
            <w:vAlign w:val="center"/>
          </w:tcPr>
          <w:p w14:paraId="06075FA0" w14:textId="50DE46B4" w:rsidR="0051227F" w:rsidRPr="007B3F4C" w:rsidRDefault="0051227F" w:rsidP="00F15A80">
            <w:pPr>
              <w:jc w:val="center"/>
              <w:rPr>
                <w:rFonts w:ascii="Arial" w:hAnsi="Arial" w:cs="Arial"/>
                <w:sz w:val="24"/>
                <w:szCs w:val="24"/>
              </w:rPr>
            </w:pPr>
            <w:r>
              <w:rPr>
                <w:rFonts w:ascii="Arial" w:hAnsi="Arial" w:cs="Arial"/>
                <w:sz w:val="24"/>
                <w:szCs w:val="24"/>
              </w:rPr>
              <w:t>9.2</w:t>
            </w:r>
          </w:p>
        </w:tc>
        <w:tc>
          <w:tcPr>
            <w:tcW w:w="4365" w:type="dxa"/>
            <w:vAlign w:val="center"/>
          </w:tcPr>
          <w:p w14:paraId="63EC22AA" w14:textId="604D4E74" w:rsidR="0051227F" w:rsidRPr="007B3F4C" w:rsidRDefault="004C60FB" w:rsidP="00F15A80">
            <w:pPr>
              <w:rPr>
                <w:rFonts w:ascii="Arial" w:hAnsi="Arial" w:cs="Arial"/>
                <w:sz w:val="24"/>
                <w:szCs w:val="24"/>
              </w:rPr>
            </w:pPr>
            <w:r w:rsidRPr="004C60FB">
              <w:rPr>
                <w:rFonts w:ascii="Arial" w:hAnsi="Arial" w:cs="Arial"/>
                <w:sz w:val="24"/>
                <w:szCs w:val="24"/>
              </w:rPr>
              <w:t>A positive complaint handling culture is integral to the effectiveness with which landlords resolve disputes. Landlords must use complaints as a source of intelligence to identify issues and introduce positive changes in service delivery</w:t>
            </w:r>
            <w:r w:rsidR="003C0130" w:rsidRPr="004C60FB">
              <w:rPr>
                <w:rFonts w:ascii="Arial" w:hAnsi="Arial" w:cs="Arial"/>
                <w:sz w:val="24"/>
                <w:szCs w:val="24"/>
              </w:rPr>
              <w:t xml:space="preserve">. </w:t>
            </w:r>
          </w:p>
        </w:tc>
        <w:tc>
          <w:tcPr>
            <w:tcW w:w="1563" w:type="dxa"/>
            <w:vAlign w:val="center"/>
          </w:tcPr>
          <w:p w14:paraId="74FAB92A" w14:textId="69B09A15" w:rsidR="0051227F" w:rsidRPr="007B3F4C" w:rsidRDefault="5813F43D"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2C89A46C" w14:textId="73D9D4DD" w:rsidR="0051227F" w:rsidRPr="007B3F4C" w:rsidRDefault="2B1CF2DD" w:rsidP="4B8783F9">
            <w:pPr>
              <w:jc w:val="center"/>
              <w:rPr>
                <w:rFonts w:ascii="Arial" w:hAnsi="Arial" w:cs="Arial"/>
                <w:sz w:val="24"/>
                <w:szCs w:val="24"/>
              </w:rPr>
            </w:pPr>
            <w:r w:rsidRPr="4B8783F9">
              <w:rPr>
                <w:rFonts w:ascii="Arial" w:hAnsi="Arial" w:cs="Arial"/>
                <w:sz w:val="24"/>
                <w:szCs w:val="24"/>
              </w:rPr>
              <w:t xml:space="preserve">We have recently introduced a “you said we did” page on our website to evidence improvements made as a result of customer feedback. </w:t>
            </w:r>
          </w:p>
          <w:p w14:paraId="5B177113" w14:textId="40C290C7" w:rsidR="0051227F" w:rsidRPr="007B3F4C" w:rsidRDefault="2B1CF2DD" w:rsidP="4B8783F9">
            <w:pPr>
              <w:jc w:val="center"/>
              <w:rPr>
                <w:rFonts w:ascii="Arial" w:eastAsia="Arial" w:hAnsi="Arial" w:cs="Arial"/>
                <w:sz w:val="24"/>
                <w:szCs w:val="24"/>
              </w:rPr>
            </w:pPr>
            <w:hyperlink r:id="rId57">
              <w:r w:rsidRPr="4B8783F9">
                <w:rPr>
                  <w:rStyle w:val="Hyperlink"/>
                  <w:rFonts w:ascii="Arial" w:eastAsia="Arial" w:hAnsi="Arial" w:cs="Arial"/>
                  <w:sz w:val="24"/>
                  <w:szCs w:val="24"/>
                </w:rPr>
                <w:t>You Said, We Did - Improving the Resident Experience - emh homes</w:t>
              </w:r>
            </w:hyperlink>
          </w:p>
          <w:p w14:paraId="519E864E" w14:textId="261416C2" w:rsidR="0051227F" w:rsidRPr="007B3F4C" w:rsidRDefault="0051227F" w:rsidP="00F15A80">
            <w:pPr>
              <w:jc w:val="center"/>
              <w:rPr>
                <w:rFonts w:ascii="Arial" w:hAnsi="Arial" w:cs="Arial"/>
                <w:sz w:val="24"/>
                <w:szCs w:val="24"/>
              </w:rPr>
            </w:pPr>
          </w:p>
        </w:tc>
        <w:tc>
          <w:tcPr>
            <w:tcW w:w="3238" w:type="dxa"/>
            <w:vAlign w:val="center"/>
          </w:tcPr>
          <w:p w14:paraId="310C8652" w14:textId="47DFA2A7" w:rsidR="0051227F" w:rsidRPr="007B3F4C" w:rsidRDefault="5FE3C287" w:rsidP="4B8783F9">
            <w:pPr>
              <w:jc w:val="center"/>
              <w:rPr>
                <w:rFonts w:eastAsiaTheme="minorEastAsia"/>
              </w:rPr>
            </w:pPr>
            <w:r w:rsidRPr="4B8783F9">
              <w:rPr>
                <w:rFonts w:eastAsiaTheme="minorEastAsia"/>
              </w:rPr>
              <w:t>None</w:t>
            </w:r>
          </w:p>
          <w:p w14:paraId="49933687" w14:textId="43EFD4E5" w:rsidR="0051227F" w:rsidRPr="007B3F4C" w:rsidRDefault="0051227F" w:rsidP="00F15A80">
            <w:pPr>
              <w:jc w:val="center"/>
              <w:rPr>
                <w:rFonts w:ascii="Arial" w:hAnsi="Arial" w:cs="Arial"/>
                <w:sz w:val="24"/>
                <w:szCs w:val="24"/>
              </w:rPr>
            </w:pPr>
          </w:p>
        </w:tc>
      </w:tr>
      <w:tr w:rsidR="0051227F" w:rsidRPr="007B3F4C" w14:paraId="2980CFDE" w14:textId="77777777" w:rsidTr="4B8783F9">
        <w:tc>
          <w:tcPr>
            <w:tcW w:w="1178" w:type="dxa"/>
            <w:vAlign w:val="center"/>
          </w:tcPr>
          <w:p w14:paraId="1B6AC79D" w14:textId="6134296A" w:rsidR="0051227F" w:rsidRPr="005555E0" w:rsidRDefault="0051227F" w:rsidP="00F15A80">
            <w:pPr>
              <w:jc w:val="center"/>
              <w:rPr>
                <w:rFonts w:ascii="Arial" w:hAnsi="Arial" w:cs="Arial"/>
                <w:sz w:val="24"/>
                <w:szCs w:val="24"/>
              </w:rPr>
            </w:pPr>
            <w:r>
              <w:rPr>
                <w:rFonts w:ascii="Arial" w:hAnsi="Arial" w:cs="Arial"/>
                <w:sz w:val="24"/>
                <w:szCs w:val="24"/>
              </w:rPr>
              <w:t>9.3</w:t>
            </w:r>
          </w:p>
        </w:tc>
        <w:tc>
          <w:tcPr>
            <w:tcW w:w="4365" w:type="dxa"/>
            <w:vAlign w:val="center"/>
          </w:tcPr>
          <w:p w14:paraId="6A789804" w14:textId="541571E5" w:rsidR="0051227F" w:rsidRPr="005555E0" w:rsidRDefault="004C60FB" w:rsidP="00F15A80">
            <w:pPr>
              <w:rPr>
                <w:rFonts w:ascii="Arial" w:hAnsi="Arial" w:cs="Arial"/>
                <w:sz w:val="24"/>
                <w:szCs w:val="24"/>
              </w:rPr>
            </w:pPr>
            <w:r w:rsidRPr="004C60FB">
              <w:rPr>
                <w:rFonts w:ascii="Arial" w:hAnsi="Arial" w:cs="Arial"/>
                <w:sz w:val="24"/>
                <w:szCs w:val="24"/>
              </w:rPr>
              <w:t>Accountability and transparency are also integral to a positive complaint handling culture. Landlords must report back on wider learning and improvements from complaints to stakeholders, such as residents’ panels, staff and relevant committees</w:t>
            </w:r>
            <w:r w:rsidR="003C0130" w:rsidRPr="004C60FB">
              <w:rPr>
                <w:rFonts w:ascii="Arial" w:hAnsi="Arial" w:cs="Arial"/>
                <w:sz w:val="24"/>
                <w:szCs w:val="24"/>
              </w:rPr>
              <w:t xml:space="preserve">. </w:t>
            </w:r>
          </w:p>
        </w:tc>
        <w:tc>
          <w:tcPr>
            <w:tcW w:w="1563" w:type="dxa"/>
            <w:vAlign w:val="center"/>
          </w:tcPr>
          <w:p w14:paraId="2F6CC452" w14:textId="59440676" w:rsidR="0051227F" w:rsidRPr="005555E0" w:rsidRDefault="4E48AA66"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7AB442B8" w14:textId="55FEBE77" w:rsidR="0051227F" w:rsidRPr="005555E0" w:rsidRDefault="523FF901" w:rsidP="00F15A80">
            <w:pPr>
              <w:jc w:val="center"/>
              <w:rPr>
                <w:rFonts w:ascii="Arial" w:hAnsi="Arial" w:cs="Arial"/>
                <w:sz w:val="24"/>
                <w:szCs w:val="24"/>
              </w:rPr>
            </w:pPr>
            <w:r w:rsidRPr="4B8783F9">
              <w:rPr>
                <w:rFonts w:ascii="Arial" w:hAnsi="Arial" w:cs="Arial"/>
                <w:sz w:val="24"/>
                <w:szCs w:val="24"/>
              </w:rPr>
              <w:t>These are reported to Scrutiny Panel, Resident Involvement Committee, Homes Board, Group Boar</w:t>
            </w:r>
            <w:r w:rsidR="00DB03EF">
              <w:rPr>
                <w:rFonts w:ascii="Arial" w:hAnsi="Arial" w:cs="Arial"/>
                <w:sz w:val="24"/>
                <w:szCs w:val="24"/>
              </w:rPr>
              <w:t>d</w:t>
            </w:r>
            <w:r w:rsidRPr="4B8783F9">
              <w:rPr>
                <w:rFonts w:ascii="Arial" w:hAnsi="Arial" w:cs="Arial"/>
                <w:sz w:val="24"/>
                <w:szCs w:val="24"/>
              </w:rPr>
              <w:t xml:space="preserve">, Executive Leadership Team and </w:t>
            </w:r>
            <w:r w:rsidR="01B7EDBF" w:rsidRPr="4B8783F9">
              <w:rPr>
                <w:rFonts w:ascii="Arial" w:hAnsi="Arial" w:cs="Arial"/>
                <w:sz w:val="24"/>
                <w:szCs w:val="24"/>
              </w:rPr>
              <w:t>discussed at Journey to C1 online sessions, attended by almost 400 colleagues.</w:t>
            </w:r>
          </w:p>
        </w:tc>
        <w:tc>
          <w:tcPr>
            <w:tcW w:w="3238" w:type="dxa"/>
            <w:vAlign w:val="center"/>
          </w:tcPr>
          <w:p w14:paraId="2D9D7C9B" w14:textId="47DFA2A7" w:rsidR="0051227F" w:rsidRPr="005555E0" w:rsidRDefault="40F656AC" w:rsidP="4B8783F9">
            <w:pPr>
              <w:jc w:val="center"/>
              <w:rPr>
                <w:rFonts w:eastAsiaTheme="minorEastAsia"/>
              </w:rPr>
            </w:pPr>
            <w:r w:rsidRPr="4B8783F9">
              <w:rPr>
                <w:rFonts w:eastAsiaTheme="minorEastAsia"/>
              </w:rPr>
              <w:t>None</w:t>
            </w:r>
          </w:p>
          <w:p w14:paraId="7070913D" w14:textId="53DD8252" w:rsidR="0051227F" w:rsidRPr="005555E0" w:rsidRDefault="0051227F" w:rsidP="00F15A80">
            <w:pPr>
              <w:jc w:val="center"/>
              <w:rPr>
                <w:rFonts w:ascii="Arial" w:hAnsi="Arial" w:cs="Arial"/>
                <w:sz w:val="24"/>
                <w:szCs w:val="24"/>
              </w:rPr>
            </w:pPr>
          </w:p>
        </w:tc>
      </w:tr>
      <w:tr w:rsidR="0051227F" w:rsidRPr="007B3F4C" w14:paraId="5DE1B409" w14:textId="77777777" w:rsidTr="4B8783F9">
        <w:tc>
          <w:tcPr>
            <w:tcW w:w="1178" w:type="dxa"/>
            <w:vAlign w:val="center"/>
          </w:tcPr>
          <w:p w14:paraId="4DB3311E" w14:textId="122429B1" w:rsidR="0051227F" w:rsidRPr="005555E0" w:rsidRDefault="0051227F" w:rsidP="00F15A80">
            <w:pPr>
              <w:jc w:val="center"/>
              <w:rPr>
                <w:rFonts w:ascii="Arial" w:hAnsi="Arial" w:cs="Arial"/>
                <w:sz w:val="24"/>
                <w:szCs w:val="24"/>
              </w:rPr>
            </w:pPr>
            <w:r>
              <w:rPr>
                <w:rFonts w:ascii="Arial" w:hAnsi="Arial" w:cs="Arial"/>
                <w:sz w:val="24"/>
                <w:szCs w:val="24"/>
              </w:rPr>
              <w:t>9.4</w:t>
            </w:r>
          </w:p>
        </w:tc>
        <w:tc>
          <w:tcPr>
            <w:tcW w:w="4365" w:type="dxa"/>
            <w:vAlign w:val="center"/>
          </w:tcPr>
          <w:p w14:paraId="7C205EFB" w14:textId="27F44D1E" w:rsidR="0051227F" w:rsidRDefault="004C60FB" w:rsidP="00F15A80">
            <w:pPr>
              <w:rPr>
                <w:rFonts w:ascii="Arial" w:hAnsi="Arial" w:cs="Arial"/>
                <w:sz w:val="24"/>
                <w:szCs w:val="24"/>
              </w:rPr>
            </w:pPr>
            <w:r w:rsidRPr="004C60FB">
              <w:rPr>
                <w:rFonts w:ascii="Arial" w:hAnsi="Arial" w:cs="Arial"/>
                <w:sz w:val="24"/>
                <w:szCs w:val="24"/>
              </w:rPr>
              <w:t>Landlords must appoint a suitably senior lead person as accountable for their complaint handling. This person must assess any themes or trends to identify potential systemic issues, serious risks, or policies and procedures that require revision</w:t>
            </w:r>
            <w:r w:rsidR="003C0130" w:rsidRPr="004C60FB">
              <w:rPr>
                <w:rFonts w:ascii="Arial" w:hAnsi="Arial" w:cs="Arial"/>
                <w:sz w:val="24"/>
                <w:szCs w:val="24"/>
              </w:rPr>
              <w:t xml:space="preserve">. </w:t>
            </w:r>
          </w:p>
          <w:p w14:paraId="6E7031F3" w14:textId="4E0681FA" w:rsidR="009050BF" w:rsidRPr="005555E0" w:rsidRDefault="009050BF" w:rsidP="00F15A80">
            <w:pPr>
              <w:rPr>
                <w:rFonts w:ascii="Arial" w:hAnsi="Arial" w:cs="Arial"/>
                <w:sz w:val="24"/>
                <w:szCs w:val="24"/>
              </w:rPr>
            </w:pPr>
          </w:p>
        </w:tc>
        <w:tc>
          <w:tcPr>
            <w:tcW w:w="1563" w:type="dxa"/>
            <w:vAlign w:val="center"/>
          </w:tcPr>
          <w:p w14:paraId="61392040" w14:textId="547AFCA0" w:rsidR="0051227F" w:rsidRPr="005555E0" w:rsidRDefault="39FCBAFD"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67972385" w14:textId="0BFAA39D" w:rsidR="0051227F" w:rsidRPr="005555E0" w:rsidRDefault="39FCBAFD" w:rsidP="00F15A80">
            <w:pPr>
              <w:jc w:val="center"/>
              <w:rPr>
                <w:rFonts w:ascii="Arial" w:hAnsi="Arial" w:cs="Arial"/>
                <w:sz w:val="24"/>
                <w:szCs w:val="24"/>
              </w:rPr>
            </w:pPr>
            <w:r w:rsidRPr="4B8783F9">
              <w:rPr>
                <w:rFonts w:ascii="Arial" w:hAnsi="Arial" w:cs="Arial"/>
                <w:sz w:val="24"/>
                <w:szCs w:val="24"/>
              </w:rPr>
              <w:t>The lead is Director of Customer Experience, reporting through to Executive Director of Housing.</w:t>
            </w:r>
          </w:p>
        </w:tc>
        <w:tc>
          <w:tcPr>
            <w:tcW w:w="3238" w:type="dxa"/>
            <w:vAlign w:val="center"/>
          </w:tcPr>
          <w:p w14:paraId="3B001A0E" w14:textId="47DFA2A7" w:rsidR="0051227F" w:rsidRPr="005555E0" w:rsidRDefault="39FCBAFD" w:rsidP="4B8783F9">
            <w:pPr>
              <w:jc w:val="center"/>
              <w:rPr>
                <w:rFonts w:eastAsiaTheme="minorEastAsia"/>
              </w:rPr>
            </w:pPr>
            <w:r w:rsidRPr="4B8783F9">
              <w:rPr>
                <w:rFonts w:eastAsiaTheme="minorEastAsia"/>
              </w:rPr>
              <w:t>None</w:t>
            </w:r>
          </w:p>
          <w:p w14:paraId="2C3A9137" w14:textId="7F3F6BD1" w:rsidR="0051227F" w:rsidRPr="005555E0" w:rsidRDefault="0051227F" w:rsidP="00F15A80">
            <w:pPr>
              <w:jc w:val="center"/>
              <w:rPr>
                <w:rFonts w:ascii="Arial" w:hAnsi="Arial" w:cs="Arial"/>
                <w:sz w:val="24"/>
                <w:szCs w:val="24"/>
              </w:rPr>
            </w:pPr>
          </w:p>
        </w:tc>
      </w:tr>
      <w:tr w:rsidR="0051227F" w:rsidRPr="007B3F4C" w14:paraId="2DBBBE29" w14:textId="77777777" w:rsidTr="4B8783F9">
        <w:tc>
          <w:tcPr>
            <w:tcW w:w="1178" w:type="dxa"/>
            <w:vAlign w:val="center"/>
          </w:tcPr>
          <w:p w14:paraId="36C49AEE" w14:textId="3A9849AF" w:rsidR="0051227F" w:rsidRPr="005555E0" w:rsidRDefault="0051227F" w:rsidP="00F15A80">
            <w:pPr>
              <w:jc w:val="center"/>
              <w:rPr>
                <w:rFonts w:ascii="Arial" w:hAnsi="Arial" w:cs="Arial"/>
                <w:sz w:val="24"/>
                <w:szCs w:val="24"/>
              </w:rPr>
            </w:pPr>
            <w:r>
              <w:rPr>
                <w:rFonts w:ascii="Arial" w:hAnsi="Arial" w:cs="Arial"/>
                <w:sz w:val="24"/>
                <w:szCs w:val="24"/>
              </w:rPr>
              <w:t>9.5</w:t>
            </w:r>
          </w:p>
        </w:tc>
        <w:tc>
          <w:tcPr>
            <w:tcW w:w="4365" w:type="dxa"/>
            <w:vAlign w:val="center"/>
          </w:tcPr>
          <w:p w14:paraId="2F787840" w14:textId="298F39A2" w:rsidR="0051227F" w:rsidRPr="005555E0" w:rsidRDefault="004C60FB" w:rsidP="00F15A80">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563" w:type="dxa"/>
            <w:vAlign w:val="center"/>
          </w:tcPr>
          <w:p w14:paraId="3BA9F648" w14:textId="1E6AB098" w:rsidR="0051227F" w:rsidRPr="005555E0" w:rsidRDefault="69751D3B"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025A097E" w14:textId="4829D9E5" w:rsidR="0051227F" w:rsidRPr="005555E0" w:rsidRDefault="69751D3B" w:rsidP="00F15A80">
            <w:pPr>
              <w:jc w:val="center"/>
              <w:rPr>
                <w:rFonts w:ascii="Arial" w:hAnsi="Arial" w:cs="Arial"/>
                <w:sz w:val="24"/>
                <w:szCs w:val="24"/>
              </w:rPr>
            </w:pPr>
            <w:r w:rsidRPr="4B8783F9">
              <w:rPr>
                <w:rFonts w:ascii="Arial" w:hAnsi="Arial" w:cs="Arial"/>
                <w:sz w:val="24"/>
                <w:szCs w:val="24"/>
              </w:rPr>
              <w:t>Gail Puttock, Resident Member of Group Board is appointed as MRC.</w:t>
            </w:r>
          </w:p>
        </w:tc>
        <w:tc>
          <w:tcPr>
            <w:tcW w:w="3238" w:type="dxa"/>
            <w:vAlign w:val="center"/>
          </w:tcPr>
          <w:p w14:paraId="58E319E4" w14:textId="47DFA2A7" w:rsidR="0051227F" w:rsidRPr="005555E0" w:rsidRDefault="37C62DF9" w:rsidP="4B8783F9">
            <w:pPr>
              <w:jc w:val="center"/>
              <w:rPr>
                <w:rFonts w:eastAsiaTheme="minorEastAsia"/>
              </w:rPr>
            </w:pPr>
            <w:r w:rsidRPr="4B8783F9">
              <w:rPr>
                <w:rFonts w:eastAsiaTheme="minorEastAsia"/>
              </w:rPr>
              <w:t>None</w:t>
            </w:r>
          </w:p>
          <w:p w14:paraId="532AD860" w14:textId="5E8AF11C" w:rsidR="0051227F" w:rsidRPr="005555E0" w:rsidRDefault="0051227F" w:rsidP="00F15A80">
            <w:pPr>
              <w:jc w:val="center"/>
              <w:rPr>
                <w:rFonts w:ascii="Arial" w:hAnsi="Arial" w:cs="Arial"/>
                <w:sz w:val="24"/>
                <w:szCs w:val="24"/>
              </w:rPr>
            </w:pPr>
          </w:p>
        </w:tc>
      </w:tr>
      <w:tr w:rsidR="0051227F" w:rsidRPr="007B3F4C" w14:paraId="606B30B5" w14:textId="77777777" w:rsidTr="4B8783F9">
        <w:tc>
          <w:tcPr>
            <w:tcW w:w="1178" w:type="dxa"/>
            <w:vAlign w:val="center"/>
          </w:tcPr>
          <w:p w14:paraId="5A4F27CA" w14:textId="30CDA2F0" w:rsidR="0051227F" w:rsidRPr="005555E0" w:rsidRDefault="0051227F" w:rsidP="00F15A80">
            <w:pPr>
              <w:jc w:val="center"/>
              <w:rPr>
                <w:rFonts w:ascii="Arial" w:hAnsi="Arial" w:cs="Arial"/>
                <w:sz w:val="24"/>
                <w:szCs w:val="24"/>
              </w:rPr>
            </w:pPr>
            <w:r>
              <w:rPr>
                <w:rFonts w:ascii="Arial" w:hAnsi="Arial" w:cs="Arial"/>
                <w:sz w:val="24"/>
                <w:szCs w:val="24"/>
              </w:rPr>
              <w:t>9.6</w:t>
            </w:r>
          </w:p>
        </w:tc>
        <w:tc>
          <w:tcPr>
            <w:tcW w:w="4365" w:type="dxa"/>
            <w:vAlign w:val="center"/>
          </w:tcPr>
          <w:p w14:paraId="29B65ED4" w14:textId="5365C70A" w:rsidR="0051227F" w:rsidRPr="005555E0" w:rsidRDefault="004C60FB" w:rsidP="00F15A80">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563" w:type="dxa"/>
            <w:vAlign w:val="center"/>
          </w:tcPr>
          <w:p w14:paraId="5460BAD0" w14:textId="6B16D1C7" w:rsidR="0051227F" w:rsidRPr="005555E0" w:rsidRDefault="76EB32B3"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1DEBA890" w14:textId="000900AE" w:rsidR="0051227F" w:rsidRPr="005555E0" w:rsidRDefault="5DFA2240" w:rsidP="00F15A80">
            <w:pPr>
              <w:jc w:val="center"/>
              <w:rPr>
                <w:rFonts w:ascii="Arial" w:hAnsi="Arial" w:cs="Arial"/>
                <w:sz w:val="24"/>
                <w:szCs w:val="24"/>
              </w:rPr>
            </w:pPr>
            <w:r w:rsidRPr="4B8783F9">
              <w:rPr>
                <w:rFonts w:ascii="Arial" w:hAnsi="Arial" w:cs="Arial"/>
                <w:sz w:val="24"/>
                <w:szCs w:val="24"/>
              </w:rPr>
              <w:t xml:space="preserve">Monthly meetings are held between MRC and Director of Customer Experience and </w:t>
            </w:r>
            <w:r w:rsidR="773D1630" w:rsidRPr="4B8783F9">
              <w:rPr>
                <w:rFonts w:ascii="Arial" w:hAnsi="Arial" w:cs="Arial"/>
                <w:sz w:val="24"/>
                <w:szCs w:val="24"/>
              </w:rPr>
              <w:t>in addition, further ad hoc meetings are called where necessary.</w:t>
            </w:r>
            <w:r w:rsidRPr="4B8783F9">
              <w:rPr>
                <w:rFonts w:ascii="Arial" w:hAnsi="Arial" w:cs="Arial"/>
                <w:sz w:val="24"/>
                <w:szCs w:val="24"/>
              </w:rPr>
              <w:t xml:space="preserve"> </w:t>
            </w:r>
          </w:p>
        </w:tc>
        <w:tc>
          <w:tcPr>
            <w:tcW w:w="3238" w:type="dxa"/>
            <w:vAlign w:val="center"/>
          </w:tcPr>
          <w:p w14:paraId="1A824FFE" w14:textId="47DFA2A7" w:rsidR="0051227F" w:rsidRPr="005555E0" w:rsidRDefault="6BBFF323" w:rsidP="4B8783F9">
            <w:pPr>
              <w:jc w:val="center"/>
              <w:rPr>
                <w:rFonts w:eastAsiaTheme="minorEastAsia"/>
              </w:rPr>
            </w:pPr>
            <w:r w:rsidRPr="4B8783F9">
              <w:rPr>
                <w:rFonts w:eastAsiaTheme="minorEastAsia"/>
              </w:rPr>
              <w:t>None</w:t>
            </w:r>
          </w:p>
          <w:p w14:paraId="74AE5E79" w14:textId="54FD2EB6" w:rsidR="0051227F" w:rsidRPr="005555E0" w:rsidRDefault="0051227F" w:rsidP="00F15A80">
            <w:pPr>
              <w:jc w:val="center"/>
              <w:rPr>
                <w:rFonts w:ascii="Arial" w:hAnsi="Arial" w:cs="Arial"/>
                <w:sz w:val="24"/>
                <w:szCs w:val="24"/>
              </w:rPr>
            </w:pPr>
          </w:p>
        </w:tc>
      </w:tr>
      <w:tr w:rsidR="0051227F" w:rsidRPr="007B3F4C" w14:paraId="189A732B" w14:textId="77777777" w:rsidTr="4B8783F9">
        <w:tc>
          <w:tcPr>
            <w:tcW w:w="1178" w:type="dxa"/>
            <w:vAlign w:val="center"/>
          </w:tcPr>
          <w:p w14:paraId="0D54F0D0" w14:textId="0564EEFA" w:rsidR="0051227F" w:rsidRPr="005555E0" w:rsidRDefault="0051227F" w:rsidP="00F15A80">
            <w:pPr>
              <w:jc w:val="center"/>
              <w:rPr>
                <w:rFonts w:ascii="Arial" w:hAnsi="Arial" w:cs="Arial"/>
                <w:sz w:val="24"/>
                <w:szCs w:val="24"/>
              </w:rPr>
            </w:pPr>
            <w:r>
              <w:rPr>
                <w:rFonts w:ascii="Arial" w:hAnsi="Arial" w:cs="Arial"/>
                <w:sz w:val="24"/>
                <w:szCs w:val="24"/>
              </w:rPr>
              <w:t>9.7</w:t>
            </w:r>
          </w:p>
        </w:tc>
        <w:tc>
          <w:tcPr>
            <w:tcW w:w="4365"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563" w:type="dxa"/>
            <w:vAlign w:val="center"/>
          </w:tcPr>
          <w:p w14:paraId="381E8525" w14:textId="37CE4D82" w:rsidR="0051227F" w:rsidRPr="005555E0" w:rsidRDefault="516013C4" w:rsidP="00F15A80">
            <w:pPr>
              <w:jc w:val="center"/>
              <w:rPr>
                <w:rFonts w:ascii="Arial" w:hAnsi="Arial" w:cs="Arial"/>
                <w:sz w:val="24"/>
                <w:szCs w:val="24"/>
              </w:rPr>
            </w:pPr>
            <w:r w:rsidRPr="4B8783F9">
              <w:rPr>
                <w:rFonts w:ascii="Arial" w:hAnsi="Arial" w:cs="Arial"/>
                <w:sz w:val="24"/>
                <w:szCs w:val="24"/>
              </w:rPr>
              <w:t>YES</w:t>
            </w:r>
          </w:p>
        </w:tc>
        <w:tc>
          <w:tcPr>
            <w:tcW w:w="3604" w:type="dxa"/>
            <w:vAlign w:val="center"/>
          </w:tcPr>
          <w:p w14:paraId="05E6B9EB" w14:textId="23FAFE3A" w:rsidR="0051227F" w:rsidRPr="005555E0" w:rsidRDefault="516013C4" w:rsidP="00F15A80">
            <w:pPr>
              <w:jc w:val="center"/>
              <w:rPr>
                <w:rFonts w:ascii="Arial" w:hAnsi="Arial" w:cs="Arial"/>
                <w:sz w:val="24"/>
                <w:szCs w:val="24"/>
              </w:rPr>
            </w:pPr>
            <w:r w:rsidRPr="4B8783F9">
              <w:rPr>
                <w:rFonts w:ascii="Arial" w:hAnsi="Arial" w:cs="Arial"/>
                <w:sz w:val="24"/>
                <w:szCs w:val="24"/>
              </w:rPr>
              <w:t>A Director of Customer Experience Update and Voice of Customer Report are both presented at each Board round</w:t>
            </w:r>
            <w:r w:rsidR="5F5EA536" w:rsidRPr="4B8783F9">
              <w:rPr>
                <w:rFonts w:ascii="Arial" w:hAnsi="Arial" w:cs="Arial"/>
                <w:sz w:val="24"/>
                <w:szCs w:val="24"/>
              </w:rPr>
              <w:t xml:space="preserve"> (quarterly), keeping the governing body abreast of the requirements referenced.</w:t>
            </w:r>
          </w:p>
        </w:tc>
        <w:tc>
          <w:tcPr>
            <w:tcW w:w="3238" w:type="dxa"/>
            <w:vAlign w:val="center"/>
          </w:tcPr>
          <w:p w14:paraId="10E552EA" w14:textId="47DFA2A7" w:rsidR="0051227F" w:rsidRPr="005555E0" w:rsidRDefault="08785990" w:rsidP="4B8783F9">
            <w:pPr>
              <w:jc w:val="center"/>
              <w:rPr>
                <w:rFonts w:eastAsiaTheme="minorEastAsia"/>
              </w:rPr>
            </w:pPr>
            <w:r w:rsidRPr="4B8783F9">
              <w:rPr>
                <w:rFonts w:eastAsiaTheme="minorEastAsia"/>
              </w:rPr>
              <w:t>None</w:t>
            </w:r>
          </w:p>
          <w:p w14:paraId="7F772384" w14:textId="4B060CED" w:rsidR="0051227F" w:rsidRPr="005555E0" w:rsidRDefault="0051227F" w:rsidP="00F15A80">
            <w:pPr>
              <w:jc w:val="center"/>
              <w:rPr>
                <w:rFonts w:ascii="Arial" w:hAnsi="Arial" w:cs="Arial"/>
                <w:sz w:val="24"/>
                <w:szCs w:val="24"/>
              </w:rPr>
            </w:pPr>
          </w:p>
        </w:tc>
      </w:tr>
      <w:tr w:rsidR="0051227F" w:rsidRPr="007B3F4C" w14:paraId="034CBA0A" w14:textId="77777777" w:rsidTr="4B8783F9">
        <w:tc>
          <w:tcPr>
            <w:tcW w:w="1178" w:type="dxa"/>
            <w:vAlign w:val="center"/>
          </w:tcPr>
          <w:p w14:paraId="3914B9B9" w14:textId="1CA4A08A" w:rsidR="0051227F" w:rsidRPr="005555E0" w:rsidRDefault="0051227F" w:rsidP="00F15A80">
            <w:pPr>
              <w:jc w:val="center"/>
              <w:rPr>
                <w:rFonts w:ascii="Arial" w:hAnsi="Arial" w:cs="Arial"/>
                <w:sz w:val="24"/>
                <w:szCs w:val="24"/>
              </w:rPr>
            </w:pPr>
            <w:r>
              <w:rPr>
                <w:rFonts w:ascii="Arial" w:hAnsi="Arial" w:cs="Arial"/>
                <w:sz w:val="24"/>
                <w:szCs w:val="24"/>
              </w:rPr>
              <w:t>9.8</w:t>
            </w:r>
          </w:p>
        </w:tc>
        <w:tc>
          <w:tcPr>
            <w:tcW w:w="4365"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F15A80">
            <w:pPr>
              <w:rPr>
                <w:rFonts w:ascii="Arial" w:hAnsi="Arial" w:cs="Arial"/>
                <w:sz w:val="24"/>
                <w:szCs w:val="24"/>
              </w:rPr>
            </w:pPr>
          </w:p>
        </w:tc>
        <w:tc>
          <w:tcPr>
            <w:tcW w:w="1563" w:type="dxa"/>
            <w:vAlign w:val="center"/>
          </w:tcPr>
          <w:p w14:paraId="24CB76C6" w14:textId="039449F3" w:rsidR="0051227F" w:rsidRPr="005555E0" w:rsidRDefault="0FE58375" w:rsidP="00F15A80">
            <w:pPr>
              <w:jc w:val="center"/>
              <w:rPr>
                <w:rFonts w:ascii="Arial" w:hAnsi="Arial" w:cs="Arial"/>
                <w:sz w:val="24"/>
                <w:szCs w:val="24"/>
              </w:rPr>
            </w:pPr>
            <w:r w:rsidRPr="4B8783F9">
              <w:rPr>
                <w:rFonts w:ascii="Arial" w:hAnsi="Arial" w:cs="Arial"/>
                <w:sz w:val="24"/>
                <w:szCs w:val="24"/>
              </w:rPr>
              <w:t>PARTIALLY</w:t>
            </w:r>
          </w:p>
        </w:tc>
        <w:tc>
          <w:tcPr>
            <w:tcW w:w="3604" w:type="dxa"/>
            <w:vAlign w:val="center"/>
          </w:tcPr>
          <w:p w14:paraId="2C984965" w14:textId="27212790" w:rsidR="0051227F" w:rsidRPr="005555E0" w:rsidRDefault="0FE58375" w:rsidP="00F15A80">
            <w:pPr>
              <w:jc w:val="center"/>
              <w:rPr>
                <w:rFonts w:ascii="Arial" w:hAnsi="Arial" w:cs="Arial"/>
                <w:sz w:val="24"/>
                <w:szCs w:val="24"/>
              </w:rPr>
            </w:pPr>
            <w:r w:rsidRPr="4B8783F9">
              <w:rPr>
                <w:rFonts w:ascii="Arial" w:hAnsi="Arial" w:cs="Arial"/>
                <w:sz w:val="24"/>
                <w:szCs w:val="24"/>
              </w:rPr>
              <w:t>Colleagues from the Complaint Resolution Team comply with the standard objective outlined, however, there is no evidence that this is the case outside of this group.</w:t>
            </w:r>
          </w:p>
        </w:tc>
        <w:tc>
          <w:tcPr>
            <w:tcW w:w="3238" w:type="dxa"/>
            <w:vAlign w:val="center"/>
          </w:tcPr>
          <w:p w14:paraId="69447BC2" w14:textId="48192AB6" w:rsidR="0051227F" w:rsidRPr="005555E0" w:rsidRDefault="2211A023" w:rsidP="4B8783F9">
            <w:pPr>
              <w:jc w:val="center"/>
              <w:rPr>
                <w:rFonts w:eastAsiaTheme="minorEastAsia"/>
              </w:rPr>
            </w:pPr>
            <w:r w:rsidRPr="4B8783F9">
              <w:rPr>
                <w:rFonts w:eastAsiaTheme="minorEastAsia"/>
              </w:rPr>
              <w:t>This will be rectified in 2025/26.</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50016421">
    <w:abstractNumId w:val="29"/>
  </w:num>
  <w:num w:numId="2" w16cid:durableId="2082947959">
    <w:abstractNumId w:val="40"/>
  </w:num>
  <w:num w:numId="3" w16cid:durableId="221791702">
    <w:abstractNumId w:val="2"/>
  </w:num>
  <w:num w:numId="4" w16cid:durableId="1870408050">
    <w:abstractNumId w:val="33"/>
  </w:num>
  <w:num w:numId="5" w16cid:durableId="899635603">
    <w:abstractNumId w:val="10"/>
  </w:num>
  <w:num w:numId="6" w16cid:durableId="2061243346">
    <w:abstractNumId w:val="5"/>
  </w:num>
  <w:num w:numId="7" w16cid:durableId="1897430833">
    <w:abstractNumId w:val="39"/>
  </w:num>
  <w:num w:numId="8" w16cid:durableId="641890717">
    <w:abstractNumId w:val="14"/>
  </w:num>
  <w:num w:numId="9" w16cid:durableId="718629875">
    <w:abstractNumId w:val="19"/>
  </w:num>
  <w:num w:numId="10" w16cid:durableId="1077022574">
    <w:abstractNumId w:val="8"/>
  </w:num>
  <w:num w:numId="11" w16cid:durableId="50270511">
    <w:abstractNumId w:val="17"/>
  </w:num>
  <w:num w:numId="12" w16cid:durableId="1608612927">
    <w:abstractNumId w:val="31"/>
  </w:num>
  <w:num w:numId="13" w16cid:durableId="994141966">
    <w:abstractNumId w:val="1"/>
  </w:num>
  <w:num w:numId="14" w16cid:durableId="1565020702">
    <w:abstractNumId w:val="41"/>
  </w:num>
  <w:num w:numId="15" w16cid:durableId="484662141">
    <w:abstractNumId w:val="23"/>
  </w:num>
  <w:num w:numId="16" w16cid:durableId="2031099888">
    <w:abstractNumId w:val="37"/>
  </w:num>
  <w:num w:numId="17" w16cid:durableId="122583784">
    <w:abstractNumId w:val="4"/>
  </w:num>
  <w:num w:numId="18" w16cid:durableId="1853642721">
    <w:abstractNumId w:val="3"/>
  </w:num>
  <w:num w:numId="19" w16cid:durableId="274750143">
    <w:abstractNumId w:val="30"/>
  </w:num>
  <w:num w:numId="20" w16cid:durableId="1147087604">
    <w:abstractNumId w:val="38"/>
  </w:num>
  <w:num w:numId="21" w16cid:durableId="1830435474">
    <w:abstractNumId w:val="16"/>
  </w:num>
  <w:num w:numId="22" w16cid:durableId="577835307">
    <w:abstractNumId w:val="21"/>
  </w:num>
  <w:num w:numId="23" w16cid:durableId="360976383">
    <w:abstractNumId w:val="15"/>
  </w:num>
  <w:num w:numId="24" w16cid:durableId="857767325">
    <w:abstractNumId w:val="22"/>
  </w:num>
  <w:num w:numId="25" w16cid:durableId="1255944642">
    <w:abstractNumId w:val="36"/>
  </w:num>
  <w:num w:numId="26" w16cid:durableId="1823425895">
    <w:abstractNumId w:val="6"/>
  </w:num>
  <w:num w:numId="27" w16cid:durableId="1553808813">
    <w:abstractNumId w:val="28"/>
  </w:num>
  <w:num w:numId="28" w16cid:durableId="893079095">
    <w:abstractNumId w:val="34"/>
  </w:num>
  <w:num w:numId="29" w16cid:durableId="1660382004">
    <w:abstractNumId w:val="0"/>
  </w:num>
  <w:num w:numId="30" w16cid:durableId="1597668280">
    <w:abstractNumId w:val="18"/>
  </w:num>
  <w:num w:numId="31" w16cid:durableId="666906481">
    <w:abstractNumId w:val="9"/>
  </w:num>
  <w:num w:numId="32" w16cid:durableId="706219554">
    <w:abstractNumId w:val="35"/>
  </w:num>
  <w:num w:numId="33" w16cid:durableId="791821805">
    <w:abstractNumId w:val="27"/>
  </w:num>
  <w:num w:numId="34" w16cid:durableId="735589062">
    <w:abstractNumId w:val="11"/>
  </w:num>
  <w:num w:numId="35" w16cid:durableId="483132948">
    <w:abstractNumId w:val="13"/>
  </w:num>
  <w:num w:numId="36" w16cid:durableId="1643459473">
    <w:abstractNumId w:val="24"/>
  </w:num>
  <w:num w:numId="37" w16cid:durableId="1662927134">
    <w:abstractNumId w:val="20"/>
  </w:num>
  <w:num w:numId="38" w16cid:durableId="1052197073">
    <w:abstractNumId w:val="26"/>
  </w:num>
  <w:num w:numId="39" w16cid:durableId="1140685467">
    <w:abstractNumId w:val="32"/>
  </w:num>
  <w:num w:numId="40" w16cid:durableId="1874921000">
    <w:abstractNumId w:val="7"/>
  </w:num>
  <w:num w:numId="41" w16cid:durableId="304900104">
    <w:abstractNumId w:val="12"/>
  </w:num>
  <w:num w:numId="42" w16cid:durableId="19502348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5568"/>
    <w:rsid w:val="000232C5"/>
    <w:rsid w:val="000323B6"/>
    <w:rsid w:val="0007744B"/>
    <w:rsid w:val="0008103B"/>
    <w:rsid w:val="00090ECB"/>
    <w:rsid w:val="00093B00"/>
    <w:rsid w:val="00094019"/>
    <w:rsid w:val="00094C78"/>
    <w:rsid w:val="000A577B"/>
    <w:rsid w:val="000A75EB"/>
    <w:rsid w:val="000B4B41"/>
    <w:rsid w:val="000B4F8F"/>
    <w:rsid w:val="000E5A7D"/>
    <w:rsid w:val="000F5487"/>
    <w:rsid w:val="000F6771"/>
    <w:rsid w:val="001013DC"/>
    <w:rsid w:val="00102ABC"/>
    <w:rsid w:val="00104662"/>
    <w:rsid w:val="0010732C"/>
    <w:rsid w:val="00112718"/>
    <w:rsid w:val="001311F3"/>
    <w:rsid w:val="00131F7F"/>
    <w:rsid w:val="0014130A"/>
    <w:rsid w:val="00146796"/>
    <w:rsid w:val="00151A1B"/>
    <w:rsid w:val="00152029"/>
    <w:rsid w:val="00157258"/>
    <w:rsid w:val="001725FC"/>
    <w:rsid w:val="001751EF"/>
    <w:rsid w:val="001865E4"/>
    <w:rsid w:val="001A2111"/>
    <w:rsid w:val="001B3845"/>
    <w:rsid w:val="001B5A24"/>
    <w:rsid w:val="001B5E2B"/>
    <w:rsid w:val="001C3F82"/>
    <w:rsid w:val="001D2117"/>
    <w:rsid w:val="001D3E7D"/>
    <w:rsid w:val="001E1734"/>
    <w:rsid w:val="001E4C45"/>
    <w:rsid w:val="001E726A"/>
    <w:rsid w:val="001F6082"/>
    <w:rsid w:val="00204531"/>
    <w:rsid w:val="002066A1"/>
    <w:rsid w:val="00213D21"/>
    <w:rsid w:val="00225719"/>
    <w:rsid w:val="002265F8"/>
    <w:rsid w:val="00230528"/>
    <w:rsid w:val="00242D88"/>
    <w:rsid w:val="0024544E"/>
    <w:rsid w:val="00261517"/>
    <w:rsid w:val="002617CB"/>
    <w:rsid w:val="002759EA"/>
    <w:rsid w:val="002766DA"/>
    <w:rsid w:val="00281313"/>
    <w:rsid w:val="00281675"/>
    <w:rsid w:val="00293F70"/>
    <w:rsid w:val="002A3D98"/>
    <w:rsid w:val="002B4327"/>
    <w:rsid w:val="002C0873"/>
    <w:rsid w:val="002D4C09"/>
    <w:rsid w:val="002E28F2"/>
    <w:rsid w:val="002E6886"/>
    <w:rsid w:val="002F3763"/>
    <w:rsid w:val="003012A9"/>
    <w:rsid w:val="0030229A"/>
    <w:rsid w:val="00311B9D"/>
    <w:rsid w:val="00322C00"/>
    <w:rsid w:val="0032526C"/>
    <w:rsid w:val="0033129D"/>
    <w:rsid w:val="003354DD"/>
    <w:rsid w:val="003501FC"/>
    <w:rsid w:val="003551D7"/>
    <w:rsid w:val="00360A63"/>
    <w:rsid w:val="00366AAC"/>
    <w:rsid w:val="00366D54"/>
    <w:rsid w:val="003678F9"/>
    <w:rsid w:val="00375B9E"/>
    <w:rsid w:val="00376935"/>
    <w:rsid w:val="00380B5A"/>
    <w:rsid w:val="003973B0"/>
    <w:rsid w:val="003A306E"/>
    <w:rsid w:val="003B350E"/>
    <w:rsid w:val="003C0130"/>
    <w:rsid w:val="003E6B08"/>
    <w:rsid w:val="003F2292"/>
    <w:rsid w:val="00404FB4"/>
    <w:rsid w:val="004158FB"/>
    <w:rsid w:val="004356D1"/>
    <w:rsid w:val="00490374"/>
    <w:rsid w:val="004A32C5"/>
    <w:rsid w:val="004B0981"/>
    <w:rsid w:val="004B6904"/>
    <w:rsid w:val="004C1AE1"/>
    <w:rsid w:val="004C60FB"/>
    <w:rsid w:val="004D05F6"/>
    <w:rsid w:val="0050580A"/>
    <w:rsid w:val="0051227F"/>
    <w:rsid w:val="00515CF3"/>
    <w:rsid w:val="00530040"/>
    <w:rsid w:val="00541BA6"/>
    <w:rsid w:val="005455E5"/>
    <w:rsid w:val="00552E38"/>
    <w:rsid w:val="00554815"/>
    <w:rsid w:val="005555E0"/>
    <w:rsid w:val="005848C3"/>
    <w:rsid w:val="005A6962"/>
    <w:rsid w:val="005B0B5E"/>
    <w:rsid w:val="005C0367"/>
    <w:rsid w:val="005D73FC"/>
    <w:rsid w:val="005E6C37"/>
    <w:rsid w:val="005F6D88"/>
    <w:rsid w:val="006101F4"/>
    <w:rsid w:val="00626555"/>
    <w:rsid w:val="006571B5"/>
    <w:rsid w:val="00657DAF"/>
    <w:rsid w:val="00663A6A"/>
    <w:rsid w:val="0066545D"/>
    <w:rsid w:val="006663E6"/>
    <w:rsid w:val="0068468B"/>
    <w:rsid w:val="006879B3"/>
    <w:rsid w:val="00692679"/>
    <w:rsid w:val="00694160"/>
    <w:rsid w:val="006A2BC0"/>
    <w:rsid w:val="006A4A7C"/>
    <w:rsid w:val="006C0F91"/>
    <w:rsid w:val="006C3665"/>
    <w:rsid w:val="006C7AA3"/>
    <w:rsid w:val="006E5562"/>
    <w:rsid w:val="006E7831"/>
    <w:rsid w:val="007228FC"/>
    <w:rsid w:val="00733F80"/>
    <w:rsid w:val="007613BA"/>
    <w:rsid w:val="00762F3F"/>
    <w:rsid w:val="00766EAF"/>
    <w:rsid w:val="007723F2"/>
    <w:rsid w:val="00776234"/>
    <w:rsid w:val="00780839"/>
    <w:rsid w:val="0078723C"/>
    <w:rsid w:val="0079169B"/>
    <w:rsid w:val="0079663B"/>
    <w:rsid w:val="007A0B7A"/>
    <w:rsid w:val="007A751F"/>
    <w:rsid w:val="007B2FFC"/>
    <w:rsid w:val="007B3F4C"/>
    <w:rsid w:val="007B5F6D"/>
    <w:rsid w:val="007E416C"/>
    <w:rsid w:val="00810FA2"/>
    <w:rsid w:val="008151C6"/>
    <w:rsid w:val="00821816"/>
    <w:rsid w:val="008447EA"/>
    <w:rsid w:val="0086132A"/>
    <w:rsid w:val="00884949"/>
    <w:rsid w:val="00885CFF"/>
    <w:rsid w:val="00892159"/>
    <w:rsid w:val="00892217"/>
    <w:rsid w:val="008A5A0F"/>
    <w:rsid w:val="008C1781"/>
    <w:rsid w:val="008D55C5"/>
    <w:rsid w:val="008E2316"/>
    <w:rsid w:val="008F0AFB"/>
    <w:rsid w:val="008F1E2A"/>
    <w:rsid w:val="008F2E64"/>
    <w:rsid w:val="008F5E6E"/>
    <w:rsid w:val="009050BF"/>
    <w:rsid w:val="00913B03"/>
    <w:rsid w:val="0092234E"/>
    <w:rsid w:val="00936ED5"/>
    <w:rsid w:val="00960474"/>
    <w:rsid w:val="00960AFB"/>
    <w:rsid w:val="00967EAA"/>
    <w:rsid w:val="00974022"/>
    <w:rsid w:val="009A481B"/>
    <w:rsid w:val="009B5C16"/>
    <w:rsid w:val="009B6061"/>
    <w:rsid w:val="009D5557"/>
    <w:rsid w:val="009E62C2"/>
    <w:rsid w:val="009F6D42"/>
    <w:rsid w:val="00A00638"/>
    <w:rsid w:val="00A07490"/>
    <w:rsid w:val="00A122C1"/>
    <w:rsid w:val="00A15E9C"/>
    <w:rsid w:val="00A26AE3"/>
    <w:rsid w:val="00A35490"/>
    <w:rsid w:val="00A355DF"/>
    <w:rsid w:val="00A408A0"/>
    <w:rsid w:val="00A41E6F"/>
    <w:rsid w:val="00A42D7A"/>
    <w:rsid w:val="00A61F8E"/>
    <w:rsid w:val="00A63319"/>
    <w:rsid w:val="00A661FA"/>
    <w:rsid w:val="00A71BE2"/>
    <w:rsid w:val="00A81754"/>
    <w:rsid w:val="00A91370"/>
    <w:rsid w:val="00A93682"/>
    <w:rsid w:val="00A93F67"/>
    <w:rsid w:val="00AB4687"/>
    <w:rsid w:val="00AC70CE"/>
    <w:rsid w:val="00AD70AF"/>
    <w:rsid w:val="00AE75BC"/>
    <w:rsid w:val="00AF4C90"/>
    <w:rsid w:val="00B25B26"/>
    <w:rsid w:val="00B45670"/>
    <w:rsid w:val="00B5692C"/>
    <w:rsid w:val="00B72374"/>
    <w:rsid w:val="00B73E08"/>
    <w:rsid w:val="00B75E69"/>
    <w:rsid w:val="00B77EC7"/>
    <w:rsid w:val="00B825D2"/>
    <w:rsid w:val="00B95518"/>
    <w:rsid w:val="00BC3EDD"/>
    <w:rsid w:val="00BC40DB"/>
    <w:rsid w:val="00BE39EA"/>
    <w:rsid w:val="00BF5831"/>
    <w:rsid w:val="00C0055F"/>
    <w:rsid w:val="00C07297"/>
    <w:rsid w:val="00C12B5C"/>
    <w:rsid w:val="00C1602F"/>
    <w:rsid w:val="00C256AD"/>
    <w:rsid w:val="00C45A20"/>
    <w:rsid w:val="00C53F14"/>
    <w:rsid w:val="00C71974"/>
    <w:rsid w:val="00C76DE5"/>
    <w:rsid w:val="00C77DC5"/>
    <w:rsid w:val="00C91DC6"/>
    <w:rsid w:val="00C954B2"/>
    <w:rsid w:val="00C975B1"/>
    <w:rsid w:val="00CA046D"/>
    <w:rsid w:val="00CA08D5"/>
    <w:rsid w:val="00CB4673"/>
    <w:rsid w:val="00CC0422"/>
    <w:rsid w:val="00CC139B"/>
    <w:rsid w:val="00CC2E45"/>
    <w:rsid w:val="00CD00F7"/>
    <w:rsid w:val="00CD027F"/>
    <w:rsid w:val="00CD44B6"/>
    <w:rsid w:val="00CE5791"/>
    <w:rsid w:val="00CE5F8F"/>
    <w:rsid w:val="00CF5561"/>
    <w:rsid w:val="00D104F9"/>
    <w:rsid w:val="00D10A02"/>
    <w:rsid w:val="00D12F22"/>
    <w:rsid w:val="00D1550F"/>
    <w:rsid w:val="00D2271A"/>
    <w:rsid w:val="00D237DE"/>
    <w:rsid w:val="00D423C3"/>
    <w:rsid w:val="00D4535A"/>
    <w:rsid w:val="00D462F0"/>
    <w:rsid w:val="00D51D61"/>
    <w:rsid w:val="00D571BF"/>
    <w:rsid w:val="00D63233"/>
    <w:rsid w:val="00D76F6C"/>
    <w:rsid w:val="00D802CF"/>
    <w:rsid w:val="00DB03EF"/>
    <w:rsid w:val="00DB752B"/>
    <w:rsid w:val="00DB7C19"/>
    <w:rsid w:val="00DC4659"/>
    <w:rsid w:val="00DC7190"/>
    <w:rsid w:val="00DD5D80"/>
    <w:rsid w:val="00DE0D61"/>
    <w:rsid w:val="00DE38AE"/>
    <w:rsid w:val="00DF1ED8"/>
    <w:rsid w:val="00DF2DAC"/>
    <w:rsid w:val="00E03119"/>
    <w:rsid w:val="00E05334"/>
    <w:rsid w:val="00E12D08"/>
    <w:rsid w:val="00E132AD"/>
    <w:rsid w:val="00E173D4"/>
    <w:rsid w:val="00E21005"/>
    <w:rsid w:val="00E52878"/>
    <w:rsid w:val="00E53586"/>
    <w:rsid w:val="00E54EB6"/>
    <w:rsid w:val="00E67C38"/>
    <w:rsid w:val="00E7080C"/>
    <w:rsid w:val="00E72EB4"/>
    <w:rsid w:val="00E90F48"/>
    <w:rsid w:val="00EA1886"/>
    <w:rsid w:val="00EA3B84"/>
    <w:rsid w:val="00EB5DC1"/>
    <w:rsid w:val="00EC53D8"/>
    <w:rsid w:val="00EC6533"/>
    <w:rsid w:val="00ED6FCE"/>
    <w:rsid w:val="00EE4ED8"/>
    <w:rsid w:val="00EE5366"/>
    <w:rsid w:val="00F100A9"/>
    <w:rsid w:val="00F12E0F"/>
    <w:rsid w:val="00F15A80"/>
    <w:rsid w:val="00F26285"/>
    <w:rsid w:val="00F300CF"/>
    <w:rsid w:val="00F50B79"/>
    <w:rsid w:val="00F50DDB"/>
    <w:rsid w:val="00F51083"/>
    <w:rsid w:val="00F510DA"/>
    <w:rsid w:val="00F62F0E"/>
    <w:rsid w:val="00F6435E"/>
    <w:rsid w:val="00F6720A"/>
    <w:rsid w:val="00F75034"/>
    <w:rsid w:val="00F82AA5"/>
    <w:rsid w:val="00F84B8E"/>
    <w:rsid w:val="00F969EB"/>
    <w:rsid w:val="00FA19C8"/>
    <w:rsid w:val="00FB11C0"/>
    <w:rsid w:val="00FB18C2"/>
    <w:rsid w:val="00FB31D7"/>
    <w:rsid w:val="00FC0B47"/>
    <w:rsid w:val="00FF44D3"/>
    <w:rsid w:val="00FF5579"/>
    <w:rsid w:val="016AC97E"/>
    <w:rsid w:val="0172A7F9"/>
    <w:rsid w:val="01B7EDBF"/>
    <w:rsid w:val="028C5AEC"/>
    <w:rsid w:val="036A8D07"/>
    <w:rsid w:val="03822936"/>
    <w:rsid w:val="046A16B1"/>
    <w:rsid w:val="04FCD83E"/>
    <w:rsid w:val="05D143C1"/>
    <w:rsid w:val="06380BAD"/>
    <w:rsid w:val="07D98A8A"/>
    <w:rsid w:val="083265C3"/>
    <w:rsid w:val="08785990"/>
    <w:rsid w:val="08F8B021"/>
    <w:rsid w:val="09D9F70C"/>
    <w:rsid w:val="09EBD79D"/>
    <w:rsid w:val="0A1FA5C3"/>
    <w:rsid w:val="0C4E6524"/>
    <w:rsid w:val="0C589F94"/>
    <w:rsid w:val="0CC55BCF"/>
    <w:rsid w:val="0DC54E22"/>
    <w:rsid w:val="0E4DF761"/>
    <w:rsid w:val="0E7DFF46"/>
    <w:rsid w:val="0EA98DA8"/>
    <w:rsid w:val="0FE58375"/>
    <w:rsid w:val="108151F3"/>
    <w:rsid w:val="111DD1AA"/>
    <w:rsid w:val="1265C3FD"/>
    <w:rsid w:val="1275C78F"/>
    <w:rsid w:val="12BE79BC"/>
    <w:rsid w:val="1490328A"/>
    <w:rsid w:val="151DE8C8"/>
    <w:rsid w:val="155C4385"/>
    <w:rsid w:val="155DDB78"/>
    <w:rsid w:val="15FF1EAD"/>
    <w:rsid w:val="16AEEFDF"/>
    <w:rsid w:val="16BF5924"/>
    <w:rsid w:val="1716BB25"/>
    <w:rsid w:val="171B1876"/>
    <w:rsid w:val="173DB000"/>
    <w:rsid w:val="17F70207"/>
    <w:rsid w:val="1847F28F"/>
    <w:rsid w:val="18AEF51F"/>
    <w:rsid w:val="19075D78"/>
    <w:rsid w:val="1AB215C3"/>
    <w:rsid w:val="1AE88D21"/>
    <w:rsid w:val="1B44FA28"/>
    <w:rsid w:val="1C1E4143"/>
    <w:rsid w:val="1C9F1127"/>
    <w:rsid w:val="1D212ABB"/>
    <w:rsid w:val="1E0FC1D4"/>
    <w:rsid w:val="1EE299D9"/>
    <w:rsid w:val="1F14EA48"/>
    <w:rsid w:val="1F4B353F"/>
    <w:rsid w:val="1F79576C"/>
    <w:rsid w:val="1FE1644F"/>
    <w:rsid w:val="20129579"/>
    <w:rsid w:val="2044E888"/>
    <w:rsid w:val="20DC3DD4"/>
    <w:rsid w:val="20E25E38"/>
    <w:rsid w:val="20ED58E0"/>
    <w:rsid w:val="20F1FAA1"/>
    <w:rsid w:val="214D1F7C"/>
    <w:rsid w:val="21A10505"/>
    <w:rsid w:val="2211A023"/>
    <w:rsid w:val="22CE8750"/>
    <w:rsid w:val="23A94337"/>
    <w:rsid w:val="2436B6F3"/>
    <w:rsid w:val="248F91F0"/>
    <w:rsid w:val="24ABAB43"/>
    <w:rsid w:val="24E0875E"/>
    <w:rsid w:val="24E32B40"/>
    <w:rsid w:val="256B0687"/>
    <w:rsid w:val="2583D644"/>
    <w:rsid w:val="2589EA5B"/>
    <w:rsid w:val="25B83212"/>
    <w:rsid w:val="25CB453E"/>
    <w:rsid w:val="25D88142"/>
    <w:rsid w:val="26D78A9D"/>
    <w:rsid w:val="2869DF1B"/>
    <w:rsid w:val="28790393"/>
    <w:rsid w:val="29487931"/>
    <w:rsid w:val="29CD8214"/>
    <w:rsid w:val="29EFDDC0"/>
    <w:rsid w:val="29FF18DD"/>
    <w:rsid w:val="2A124DBE"/>
    <w:rsid w:val="2B1CF2DD"/>
    <w:rsid w:val="2B76A304"/>
    <w:rsid w:val="2BD2C770"/>
    <w:rsid w:val="2C40B765"/>
    <w:rsid w:val="2D4F377C"/>
    <w:rsid w:val="2DEB4184"/>
    <w:rsid w:val="2DF77A0B"/>
    <w:rsid w:val="2E1C116B"/>
    <w:rsid w:val="2EA3478B"/>
    <w:rsid w:val="2EA3FDAF"/>
    <w:rsid w:val="2EE8B981"/>
    <w:rsid w:val="2FDCFAD1"/>
    <w:rsid w:val="2FE8707F"/>
    <w:rsid w:val="3045730A"/>
    <w:rsid w:val="30B89EE4"/>
    <w:rsid w:val="31461949"/>
    <w:rsid w:val="314A5533"/>
    <w:rsid w:val="31BB606C"/>
    <w:rsid w:val="322B27CA"/>
    <w:rsid w:val="324817FD"/>
    <w:rsid w:val="3254CF74"/>
    <w:rsid w:val="32ADEAE0"/>
    <w:rsid w:val="32FA3807"/>
    <w:rsid w:val="334CA79C"/>
    <w:rsid w:val="337A7F33"/>
    <w:rsid w:val="33D2A280"/>
    <w:rsid w:val="33FCA878"/>
    <w:rsid w:val="352980EB"/>
    <w:rsid w:val="357A23D8"/>
    <w:rsid w:val="35954807"/>
    <w:rsid w:val="35A96C46"/>
    <w:rsid w:val="361BA53D"/>
    <w:rsid w:val="36D33142"/>
    <w:rsid w:val="3737DD41"/>
    <w:rsid w:val="37ACE2C0"/>
    <w:rsid w:val="37B54C27"/>
    <w:rsid w:val="37C62DF9"/>
    <w:rsid w:val="37D3227F"/>
    <w:rsid w:val="38618A7F"/>
    <w:rsid w:val="38E0A5D4"/>
    <w:rsid w:val="390EE78D"/>
    <w:rsid w:val="398C63A0"/>
    <w:rsid w:val="39FCBAFD"/>
    <w:rsid w:val="3ADDCDF6"/>
    <w:rsid w:val="3B229E59"/>
    <w:rsid w:val="3BA61140"/>
    <w:rsid w:val="3BFA89CF"/>
    <w:rsid w:val="3C5C0AD9"/>
    <w:rsid w:val="3C65B5A3"/>
    <w:rsid w:val="3C6B197F"/>
    <w:rsid w:val="3CA7ABA5"/>
    <w:rsid w:val="3CBAAEB1"/>
    <w:rsid w:val="3D1E737B"/>
    <w:rsid w:val="3DC00C03"/>
    <w:rsid w:val="3E0DD2E3"/>
    <w:rsid w:val="3E46B647"/>
    <w:rsid w:val="3E745465"/>
    <w:rsid w:val="3EB762D4"/>
    <w:rsid w:val="3ED99099"/>
    <w:rsid w:val="3EED191B"/>
    <w:rsid w:val="3EF51094"/>
    <w:rsid w:val="3F9544B6"/>
    <w:rsid w:val="3F998765"/>
    <w:rsid w:val="3FC1E565"/>
    <w:rsid w:val="408555D8"/>
    <w:rsid w:val="408E2BF0"/>
    <w:rsid w:val="40B4118C"/>
    <w:rsid w:val="40F656AC"/>
    <w:rsid w:val="4171EE59"/>
    <w:rsid w:val="41F2751B"/>
    <w:rsid w:val="42C03EB3"/>
    <w:rsid w:val="435251DD"/>
    <w:rsid w:val="44110151"/>
    <w:rsid w:val="44C8F43D"/>
    <w:rsid w:val="45C15A11"/>
    <w:rsid w:val="461FA8F6"/>
    <w:rsid w:val="4731E5BD"/>
    <w:rsid w:val="4757A48E"/>
    <w:rsid w:val="480B944B"/>
    <w:rsid w:val="482A5824"/>
    <w:rsid w:val="482F43D4"/>
    <w:rsid w:val="48C7C58E"/>
    <w:rsid w:val="48DC3D23"/>
    <w:rsid w:val="496920B8"/>
    <w:rsid w:val="4B0E9F98"/>
    <w:rsid w:val="4B1DF94F"/>
    <w:rsid w:val="4B81E263"/>
    <w:rsid w:val="4B8783F9"/>
    <w:rsid w:val="4C05FAB1"/>
    <w:rsid w:val="4C3906DB"/>
    <w:rsid w:val="4C597081"/>
    <w:rsid w:val="4C67C803"/>
    <w:rsid w:val="4C7926D4"/>
    <w:rsid w:val="4CBC4E5D"/>
    <w:rsid w:val="4CC0F4D2"/>
    <w:rsid w:val="4D228BFE"/>
    <w:rsid w:val="4DCF2BDA"/>
    <w:rsid w:val="4E19ABDE"/>
    <w:rsid w:val="4E427C83"/>
    <w:rsid w:val="4E48AA66"/>
    <w:rsid w:val="4E7E105A"/>
    <w:rsid w:val="4E9CB0EE"/>
    <w:rsid w:val="4EA5812E"/>
    <w:rsid w:val="4EE3EDEE"/>
    <w:rsid w:val="4F1E1B64"/>
    <w:rsid w:val="502F1863"/>
    <w:rsid w:val="507187EE"/>
    <w:rsid w:val="516013C4"/>
    <w:rsid w:val="517CECCB"/>
    <w:rsid w:val="51FC1716"/>
    <w:rsid w:val="52304FAF"/>
    <w:rsid w:val="523FF901"/>
    <w:rsid w:val="52607729"/>
    <w:rsid w:val="526D81C8"/>
    <w:rsid w:val="532630AB"/>
    <w:rsid w:val="53932F60"/>
    <w:rsid w:val="53965A64"/>
    <w:rsid w:val="53C0FBAC"/>
    <w:rsid w:val="53EE22A5"/>
    <w:rsid w:val="5473A1B3"/>
    <w:rsid w:val="5496DCD3"/>
    <w:rsid w:val="5532833B"/>
    <w:rsid w:val="555884C9"/>
    <w:rsid w:val="555AF548"/>
    <w:rsid w:val="557F4664"/>
    <w:rsid w:val="560376A1"/>
    <w:rsid w:val="5648E8EA"/>
    <w:rsid w:val="572F09F0"/>
    <w:rsid w:val="57DE985E"/>
    <w:rsid w:val="5813F43D"/>
    <w:rsid w:val="581F807C"/>
    <w:rsid w:val="585D0627"/>
    <w:rsid w:val="59780FE5"/>
    <w:rsid w:val="5983A860"/>
    <w:rsid w:val="599258DB"/>
    <w:rsid w:val="5A37E5C5"/>
    <w:rsid w:val="5AE55442"/>
    <w:rsid w:val="5B69F765"/>
    <w:rsid w:val="5BDCC151"/>
    <w:rsid w:val="5C2A8B3C"/>
    <w:rsid w:val="5D261324"/>
    <w:rsid w:val="5DBA5660"/>
    <w:rsid w:val="5DFA2240"/>
    <w:rsid w:val="5E08B17C"/>
    <w:rsid w:val="5F5EA536"/>
    <w:rsid w:val="5F87AD74"/>
    <w:rsid w:val="5FE3C287"/>
    <w:rsid w:val="60D55C23"/>
    <w:rsid w:val="61F052C6"/>
    <w:rsid w:val="621F3693"/>
    <w:rsid w:val="62CEEDBB"/>
    <w:rsid w:val="63AED2A1"/>
    <w:rsid w:val="64377100"/>
    <w:rsid w:val="6470D078"/>
    <w:rsid w:val="653B3400"/>
    <w:rsid w:val="654FBC8B"/>
    <w:rsid w:val="65AC46AB"/>
    <w:rsid w:val="66121866"/>
    <w:rsid w:val="6668FDB1"/>
    <w:rsid w:val="66814B5F"/>
    <w:rsid w:val="670F230A"/>
    <w:rsid w:val="6767E9FB"/>
    <w:rsid w:val="676C25DA"/>
    <w:rsid w:val="676D2C73"/>
    <w:rsid w:val="67B80844"/>
    <w:rsid w:val="67D62AE3"/>
    <w:rsid w:val="67D6D588"/>
    <w:rsid w:val="680C6A19"/>
    <w:rsid w:val="684D01AB"/>
    <w:rsid w:val="686D8442"/>
    <w:rsid w:val="68AB172A"/>
    <w:rsid w:val="68D9A94C"/>
    <w:rsid w:val="69367FBC"/>
    <w:rsid w:val="69751D3B"/>
    <w:rsid w:val="6977534C"/>
    <w:rsid w:val="697C7A60"/>
    <w:rsid w:val="6980845F"/>
    <w:rsid w:val="6A3638F1"/>
    <w:rsid w:val="6A970ED1"/>
    <w:rsid w:val="6BA53346"/>
    <w:rsid w:val="6BB0F98F"/>
    <w:rsid w:val="6BBFF323"/>
    <w:rsid w:val="6C12EC59"/>
    <w:rsid w:val="6DA54A62"/>
    <w:rsid w:val="6E28FA86"/>
    <w:rsid w:val="6E4318C2"/>
    <w:rsid w:val="6E84D808"/>
    <w:rsid w:val="6EC42C39"/>
    <w:rsid w:val="6EE348D8"/>
    <w:rsid w:val="6F1CB940"/>
    <w:rsid w:val="6F67CA27"/>
    <w:rsid w:val="6F7B523A"/>
    <w:rsid w:val="700B47E0"/>
    <w:rsid w:val="70EDFF5D"/>
    <w:rsid w:val="711BE47B"/>
    <w:rsid w:val="72FB9C02"/>
    <w:rsid w:val="73A7D588"/>
    <w:rsid w:val="73D22D0F"/>
    <w:rsid w:val="745F5835"/>
    <w:rsid w:val="74799021"/>
    <w:rsid w:val="74F23F63"/>
    <w:rsid w:val="74F416A5"/>
    <w:rsid w:val="74F78EE8"/>
    <w:rsid w:val="750EEDD0"/>
    <w:rsid w:val="7610517A"/>
    <w:rsid w:val="76A54B7D"/>
    <w:rsid w:val="76E14618"/>
    <w:rsid w:val="76EB32B3"/>
    <w:rsid w:val="773029FD"/>
    <w:rsid w:val="773D1630"/>
    <w:rsid w:val="7747BC7F"/>
    <w:rsid w:val="77A27108"/>
    <w:rsid w:val="780AFCF6"/>
    <w:rsid w:val="782EDE36"/>
    <w:rsid w:val="787E6B66"/>
    <w:rsid w:val="78D54F77"/>
    <w:rsid w:val="79BFCE85"/>
    <w:rsid w:val="79FF360E"/>
    <w:rsid w:val="7A5AEAA1"/>
    <w:rsid w:val="7A768C91"/>
    <w:rsid w:val="7A77F331"/>
    <w:rsid w:val="7AC95B6E"/>
    <w:rsid w:val="7AD82814"/>
    <w:rsid w:val="7BC8298D"/>
    <w:rsid w:val="7C668FAB"/>
    <w:rsid w:val="7CB5ACFA"/>
    <w:rsid w:val="7D7B0867"/>
    <w:rsid w:val="7E0E070D"/>
    <w:rsid w:val="7F5FC650"/>
    <w:rsid w:val="7F84AF04"/>
    <w:rsid w:val="7F8CEF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EC262"/>
  <w15:docId w15:val="{C6E38591-1EC3-41FC-BCA9-73AFB1DE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090ECB"/>
    <w:rPr>
      <w:color w:val="0563C1" w:themeColor="hyperlink"/>
      <w:u w:val="single"/>
    </w:rPr>
  </w:style>
  <w:style w:type="character" w:customStyle="1" w:styleId="UnresolvedMention1">
    <w:name w:val="Unresolved Mention1"/>
    <w:basedOn w:val="DefaultParagraphFont"/>
    <w:uiPriority w:val="99"/>
    <w:semiHidden/>
    <w:unhideWhenUsed/>
    <w:rsid w:val="00090ECB"/>
    <w:rPr>
      <w:color w:val="605E5C"/>
      <w:shd w:val="clear" w:color="auto" w:fill="E1DFDD"/>
    </w:rPr>
  </w:style>
  <w:style w:type="character" w:styleId="FollowedHyperlink">
    <w:name w:val="FollowedHyperlink"/>
    <w:basedOn w:val="DefaultParagraphFont"/>
    <w:uiPriority w:val="99"/>
    <w:semiHidden/>
    <w:unhideWhenUsed/>
    <w:rsid w:val="00090ECB"/>
    <w:rPr>
      <w:color w:val="954F72" w:themeColor="followedHyperlink"/>
      <w:u w:val="single"/>
    </w:rPr>
  </w:style>
  <w:style w:type="paragraph" w:styleId="BalloonText">
    <w:name w:val="Balloon Text"/>
    <w:basedOn w:val="Normal"/>
    <w:link w:val="BalloonTextChar"/>
    <w:uiPriority w:val="99"/>
    <w:semiHidden/>
    <w:unhideWhenUsed/>
    <w:rsid w:val="00F15A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A80"/>
    <w:rPr>
      <w:rFonts w:ascii="Lucida Grande" w:hAnsi="Lucida Grande" w:cs="Lucida Grande"/>
      <w:sz w:val="18"/>
      <w:szCs w:val="18"/>
    </w:rPr>
  </w:style>
  <w:style w:type="paragraph" w:styleId="Revision">
    <w:name w:val="Revision"/>
    <w:hidden/>
    <w:uiPriority w:val="99"/>
    <w:semiHidden/>
    <w:rsid w:val="00C53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h.co.uk/media/5896/emh-complaints-policy-process-apr-2024.pdf" TargetMode="External"/><Relationship Id="rId18" Type="http://schemas.openxmlformats.org/officeDocument/2006/relationships/hyperlink" Target="https://www.emh.co.uk/media/5896/emh-complaints-policy-process-apr-2024.pdf" TargetMode="External"/><Relationship Id="rId26" Type="http://schemas.openxmlformats.org/officeDocument/2006/relationships/hyperlink" Target="https://www.emh.co.uk/media/5896/emh-complaints-policy-process-apr-2024.pdf" TargetMode="External"/><Relationship Id="rId39" Type="http://schemas.openxmlformats.org/officeDocument/2006/relationships/hyperlink" Target="https://www.emh.co.uk/media/5896/emh-complaints-policy-process-apr-2024.pdf" TargetMode="External"/><Relationship Id="rId21" Type="http://schemas.openxmlformats.org/officeDocument/2006/relationships/hyperlink" Target="https://www.emh.co.uk/media/5896/emh-complaints-policy-process-apr-2024.pdf" TargetMode="External"/><Relationship Id="rId34" Type="http://schemas.openxmlformats.org/officeDocument/2006/relationships/hyperlink" Target="https://www.emh.co.uk/media/5896/emh-complaints-policy-process-apr-2024.pdf" TargetMode="External"/><Relationship Id="rId42" Type="http://schemas.openxmlformats.org/officeDocument/2006/relationships/hyperlink" Target="https://www.emh.co.uk/media/5896/emh-complaints-policy-process-apr-2024.pdf" TargetMode="External"/><Relationship Id="rId47" Type="http://schemas.openxmlformats.org/officeDocument/2006/relationships/hyperlink" Target="https://www.emh.co.uk/media/5896/emh-complaints-policy-process-apr-2024.pdf" TargetMode="External"/><Relationship Id="rId50" Type="http://schemas.openxmlformats.org/officeDocument/2006/relationships/hyperlink" Target="https://www.emh.co.uk/media/5896/emh-complaints-policy-process-apr-2024.pdf" TargetMode="External"/><Relationship Id="rId55" Type="http://schemas.openxmlformats.org/officeDocument/2006/relationships/hyperlink" Target="https://www.emh.co.uk/media/5896/emh-complaints-policy-process-apr-2024.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mh.co.uk/media/5896/emh-complaints-policy-process-apr-2024.pdf" TargetMode="External"/><Relationship Id="rId29" Type="http://schemas.openxmlformats.org/officeDocument/2006/relationships/hyperlink" Target="https://www.emh.co.uk/media/5896/emh-complaints-policy-process-apr-2024.pdf" TargetMode="External"/><Relationship Id="rId11" Type="http://schemas.openxmlformats.org/officeDocument/2006/relationships/hyperlink" Target="https://www.emh.co.uk/media/5896/emh-complaints-policy-process-apr-2024.pdf" TargetMode="External"/><Relationship Id="rId24" Type="http://schemas.openxmlformats.org/officeDocument/2006/relationships/hyperlink" Target="https://www.emh.co.uk/media/5896/emh-complaints-policy-process-apr-2024.pdf" TargetMode="External"/><Relationship Id="rId32" Type="http://schemas.openxmlformats.org/officeDocument/2006/relationships/hyperlink" Target="https://www.emh.co.uk/media/5896/emh-complaints-policy-process-apr-2024.pdf" TargetMode="External"/><Relationship Id="rId37" Type="http://schemas.openxmlformats.org/officeDocument/2006/relationships/hyperlink" Target="https://www.emh.co.uk/media/5896/emh-complaints-policy-process-apr-2024.pdf" TargetMode="External"/><Relationship Id="rId40" Type="http://schemas.openxmlformats.org/officeDocument/2006/relationships/hyperlink" Target="https://www.emh.co.uk/media/5896/emh-complaints-policy-process-apr-2024.pdf" TargetMode="External"/><Relationship Id="rId45" Type="http://schemas.openxmlformats.org/officeDocument/2006/relationships/hyperlink" Target="https://www.emh.co.uk/media/5896/emh-complaints-policy-process-apr-2024.pdf" TargetMode="External"/><Relationship Id="rId53" Type="http://schemas.openxmlformats.org/officeDocument/2006/relationships/hyperlink" Target="https://www.emh.co.uk/media/5896/emh-complaints-policy-process-apr-2024.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emh.co.uk/media/5896/emh-complaints-policy-process-apr-2024.pdf" TargetMode="External"/><Relationship Id="rId4" Type="http://schemas.openxmlformats.org/officeDocument/2006/relationships/customXml" Target="../customXml/item4.xml"/><Relationship Id="rId9" Type="http://schemas.openxmlformats.org/officeDocument/2006/relationships/hyperlink" Target="https://www.emh.co.uk/media/5896/emh-complaints-policy-process-apr-2024.pdf" TargetMode="External"/><Relationship Id="rId14" Type="http://schemas.openxmlformats.org/officeDocument/2006/relationships/hyperlink" Target="https://view.officeapps.live.com/op/view.aspx?src=https%3A%2F%2Fwww.emh.co.uk%2Fmedia%2F6310%2F1344-emh-summary-of-approach-24_25-lcra.docx&amp;wdOrigin=BROWSELINK" TargetMode="External"/><Relationship Id="rId22" Type="http://schemas.openxmlformats.org/officeDocument/2006/relationships/hyperlink" Target="https://www.emh.co.uk/media/5896/emh-complaints-policy-process-apr-2024.pdf" TargetMode="External"/><Relationship Id="rId27" Type="http://schemas.openxmlformats.org/officeDocument/2006/relationships/hyperlink" Target="https://www.emh.co.uk/housing/for-residents/you-said-we-did/" TargetMode="External"/><Relationship Id="rId30" Type="http://schemas.openxmlformats.org/officeDocument/2006/relationships/hyperlink" Target="https://www.emh.co.uk/media/5896/emh-complaints-policy-process-apr-2024.pdf" TargetMode="External"/><Relationship Id="rId35" Type="http://schemas.openxmlformats.org/officeDocument/2006/relationships/hyperlink" Target="https://www.emh.co.uk/media/5896/emh-complaints-policy-process-apr-2024.pdf" TargetMode="External"/><Relationship Id="rId43" Type="http://schemas.openxmlformats.org/officeDocument/2006/relationships/hyperlink" Target="https://www.emh.co.uk/media/5896/emh-complaints-policy-process-apr-2024.pdf" TargetMode="External"/><Relationship Id="rId48" Type="http://schemas.openxmlformats.org/officeDocument/2006/relationships/hyperlink" Target="https://www.emh.co.uk/media/5896/emh-complaints-policy-process-apr-2024.pdf" TargetMode="External"/><Relationship Id="rId56" Type="http://schemas.openxmlformats.org/officeDocument/2006/relationships/hyperlink" Target="https://www.emh.co.uk/housing/for-residents/you-said-we-did/" TargetMode="External"/><Relationship Id="rId8" Type="http://schemas.openxmlformats.org/officeDocument/2006/relationships/webSettings" Target="webSettings.xml"/><Relationship Id="rId51" Type="http://schemas.openxmlformats.org/officeDocument/2006/relationships/hyperlink" Target="https://www.emh.co.uk/media/5896/emh-complaints-policy-process-apr-2024.pdf" TargetMode="External"/><Relationship Id="rId3" Type="http://schemas.openxmlformats.org/officeDocument/2006/relationships/customXml" Target="../customXml/item3.xml"/><Relationship Id="rId12" Type="http://schemas.openxmlformats.org/officeDocument/2006/relationships/hyperlink" Target="https://www.emh.co.uk/media/5896/emh-complaints-policy-process-apr-2024.pdf" TargetMode="External"/><Relationship Id="rId17" Type="http://schemas.openxmlformats.org/officeDocument/2006/relationships/hyperlink" Target="https://www.emh.co.uk/media/5896/emh-complaints-policy-process-apr-2024.pdf" TargetMode="External"/><Relationship Id="rId25" Type="http://schemas.openxmlformats.org/officeDocument/2006/relationships/hyperlink" Target="https://www.emh.co.uk/media/5896/emh-complaints-policy-process-apr-2024.pdf" TargetMode="External"/><Relationship Id="rId33" Type="http://schemas.openxmlformats.org/officeDocument/2006/relationships/hyperlink" Target="https://www.emh.co.uk/media/5896/emh-complaints-policy-process-apr-2024.pdf" TargetMode="External"/><Relationship Id="rId38" Type="http://schemas.openxmlformats.org/officeDocument/2006/relationships/hyperlink" Target="https://www.emh.co.uk/media/5896/emh-complaints-policy-process-apr-2024.pdf" TargetMode="External"/><Relationship Id="rId46" Type="http://schemas.openxmlformats.org/officeDocument/2006/relationships/hyperlink" Target="https://www.emh.co.uk/media/5896/emh-complaints-policy-process-apr-2024.pdf" TargetMode="External"/><Relationship Id="rId59" Type="http://schemas.openxmlformats.org/officeDocument/2006/relationships/theme" Target="theme/theme1.xml"/><Relationship Id="rId20" Type="http://schemas.openxmlformats.org/officeDocument/2006/relationships/hyperlink" Target="https://www.emh.co.uk/media/5896/emh-complaints-policy-process-apr-2024.pdf" TargetMode="External"/><Relationship Id="rId41" Type="http://schemas.openxmlformats.org/officeDocument/2006/relationships/hyperlink" Target="https://www.emh.co.uk/media/5896/emh-complaints-policy-process-apr-2024.pdf" TargetMode="External"/><Relationship Id="rId54" Type="http://schemas.openxmlformats.org/officeDocument/2006/relationships/hyperlink" Target="https://www.emh.co.uk/media/5896/emh-complaints-policy-process-apr-202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h.co.uk/media/5896/emh-complaints-policy-process-apr-2024.pdf" TargetMode="External"/><Relationship Id="rId23" Type="http://schemas.openxmlformats.org/officeDocument/2006/relationships/hyperlink" Target="https://www.emh.co.uk/media/5896/emh-complaints-policy-process-apr-2024.pdf" TargetMode="External"/><Relationship Id="rId28" Type="http://schemas.openxmlformats.org/officeDocument/2006/relationships/hyperlink" Target="https://www.emh.co.uk/media/5896/emh-complaints-policy-process-apr-2024.pdf" TargetMode="External"/><Relationship Id="rId36" Type="http://schemas.openxmlformats.org/officeDocument/2006/relationships/hyperlink" Target="https://www.emh.co.uk/media/5896/emh-complaints-policy-process-apr-2024.pdf" TargetMode="External"/><Relationship Id="rId49" Type="http://schemas.openxmlformats.org/officeDocument/2006/relationships/hyperlink" Target="https://www.emh.co.uk/media/5896/emh-complaints-policy-process-apr-2024.pdf" TargetMode="External"/><Relationship Id="rId57" Type="http://schemas.openxmlformats.org/officeDocument/2006/relationships/hyperlink" Target="https://www.emh.co.uk/housing/for-residents/you-said-we-did/" TargetMode="External"/><Relationship Id="rId10" Type="http://schemas.openxmlformats.org/officeDocument/2006/relationships/hyperlink" Target="https://www.emh.co.uk/media/5896/emh-complaints-policy-process-apr-2024.pdf" TargetMode="External"/><Relationship Id="rId31" Type="http://schemas.openxmlformats.org/officeDocument/2006/relationships/hyperlink" Target="https://www.emh.co.uk/media/5896/emh-complaints-policy-process-apr-2024.pdf" TargetMode="External"/><Relationship Id="rId44" Type="http://schemas.openxmlformats.org/officeDocument/2006/relationships/hyperlink" Target="https://www.emh.co.uk/media/5896/emh-complaints-policy-process-apr-2024.pdf" TargetMode="External"/><Relationship Id="rId52" Type="http://schemas.openxmlformats.org/officeDocument/2006/relationships/hyperlink" Target="https://www.emh.co.uk/media/5896/emh-complaints-policy-process-ap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DE237379D314D9B9C7D387162EC77" ma:contentTypeVersion="10" ma:contentTypeDescription="Create a new document." ma:contentTypeScope="" ma:versionID="b36849ab0aceabf75974c62a39881b4e">
  <xsd:schema xmlns:xsd="http://www.w3.org/2001/XMLSchema" xmlns:xs="http://www.w3.org/2001/XMLSchema" xmlns:p="http://schemas.microsoft.com/office/2006/metadata/properties" xmlns:ns3="2542888e-2203-4041-8337-efcba806fdb1" targetNamespace="http://schemas.microsoft.com/office/2006/metadata/properties" ma:root="true" ma:fieldsID="470458d347ba2dd1c0d6b13c0b2523e3" ns3:_="">
    <xsd:import namespace="2542888e-2203-4041-8337-efcba806fd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2888e-2203-4041-8337-efcba806fd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542888e-2203-4041-8337-efcba806fdb1" xsi:nil="true"/>
  </documentManagement>
</p:properties>
</file>

<file path=customXml/itemProps1.xml><?xml version="1.0" encoding="utf-8"?>
<ds:datastoreItem xmlns:ds="http://schemas.openxmlformats.org/officeDocument/2006/customXml" ds:itemID="{E4FF544C-D684-4F74-96AD-C6D842D2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2888e-2203-4041-8337-efcba806f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A0A8A0BA-1595-ED49-88E4-80AFF5ECE53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2542888e-2203-4041-8337-efcba806fdb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8739</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David Riley</cp:lastModifiedBy>
  <cp:revision>2</cp:revision>
  <dcterms:created xsi:type="dcterms:W3CDTF">2025-09-23T08:48:00Z</dcterms:created>
  <dcterms:modified xsi:type="dcterms:W3CDTF">2025-09-23T08:48:00Z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0x0101009C6DE237379D314D9B9C7D387162EC77</vt:lpwstr>
  </property>
  <property fmtid="{D5CDD505-2E9C-101B-9397-08002B2CF9AE}" pid="3" name="MediaServiceImageTags">
    <vt:lpwstr/>
  </property>
</Properties>
</file>